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:rsidR="00C36BEB" w:rsidRPr="00BC3233" w:rsidRDefault="00C36BEB" w:rsidP="00C36B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BC3233" w:rsidRPr="00BC32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UA-2022-01-21-011886-b</w:t>
      </w:r>
    </w:p>
    <w:p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BC3233" w:rsidTr="00087C86">
        <w:tc>
          <w:tcPr>
            <w:tcW w:w="2392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BC3233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BC3233" w:rsidTr="00087C86">
        <w:tc>
          <w:tcPr>
            <w:tcW w:w="2392" w:type="dxa"/>
          </w:tcPr>
          <w:p w:rsidR="00BB5C4D" w:rsidRPr="00BC3233" w:rsidRDefault="00BC3233" w:rsidP="005A6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lang w:val="uk-UA"/>
              </w:rPr>
              <w:t>З</w:t>
            </w:r>
            <w:r w:rsidR="00B22F3D" w:rsidRPr="00BC3233">
              <w:rPr>
                <w:rFonts w:ascii="Times New Roman" w:hAnsi="Times New Roman" w:cs="Times New Roman"/>
                <w:lang w:val="uk-UA"/>
              </w:rPr>
              <w:t xml:space="preserve">наки поштової оплати (поштові марки) за </w:t>
            </w:r>
            <w:r w:rsidR="00B22F3D" w:rsidRPr="00BC3233">
              <w:rPr>
                <w:rFonts w:ascii="Times New Roman" w:hAnsi="Times New Roman" w:cs="Times New Roman"/>
                <w:bCs/>
                <w:lang w:val="uk-UA"/>
              </w:rPr>
              <w:t xml:space="preserve">кодом Єдиного закупівельного словника (CPV) </w:t>
            </w:r>
            <w:proofErr w:type="spellStart"/>
            <w:r w:rsidR="00B22F3D" w:rsidRPr="00BC3233">
              <w:rPr>
                <w:rFonts w:ascii="Times New Roman" w:hAnsi="Times New Roman" w:cs="Times New Roman"/>
                <w:bCs/>
                <w:lang w:val="uk-UA"/>
              </w:rPr>
              <w:t>ДК</w:t>
            </w:r>
            <w:proofErr w:type="spellEnd"/>
            <w:r w:rsidR="00B22F3D" w:rsidRPr="00BC3233">
              <w:rPr>
                <w:rFonts w:ascii="Times New Roman" w:hAnsi="Times New Roman" w:cs="Times New Roman"/>
                <w:bCs/>
                <w:lang w:val="uk-UA"/>
              </w:rPr>
              <w:t xml:space="preserve"> 021:2015 «</w:t>
            </w:r>
            <w:r w:rsidR="00B22F3D" w:rsidRPr="00BC32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22410000-7 Марки</w:t>
            </w:r>
            <w:r w:rsidR="00B22F3D" w:rsidRPr="00BC3233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1685" w:type="dxa"/>
          </w:tcPr>
          <w:p w:rsidR="00BB5C4D" w:rsidRPr="00BC3233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«М»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«V»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«F»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«Т»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«L»</w:t>
            </w:r>
          </w:p>
          <w:p w:rsidR="00B53EC1" w:rsidRPr="00BC3233" w:rsidRDefault="00B53EC1" w:rsidP="00B53E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«Н»</w:t>
            </w:r>
          </w:p>
          <w:p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«D»</w:t>
            </w:r>
          </w:p>
          <w:p w:rsidR="005343AB" w:rsidRPr="00BC3233" w:rsidRDefault="005343AB" w:rsidP="005343A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Поштова марка «літера «Х»</w:t>
            </w:r>
          </w:p>
          <w:p w:rsidR="00B53EC1" w:rsidRPr="00BC3233" w:rsidRDefault="00B53EC1" w:rsidP="00B53EC1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5C4D" w:rsidRPr="00BC3233" w:rsidRDefault="00B53EC1" w:rsidP="00D5074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Номінальна вартість яких </w:t>
            </w:r>
            <w:r w:rsidR="00BC3233"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встановлена відповідно до введених в дію з 01.01.2022  Граничних тарифів оплати універсальних послуг поштового зв’язку, затверджених </w:t>
            </w:r>
            <w:r w:rsidR="00BC3233" w:rsidRPr="00BC3233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рішенням Національної комісії, що здійснює державне регулювання у сфері зв’язку та інформатизації від 02.11.2021 № 413, зареєстрованих в Міністерстві юстиції України </w:t>
            </w:r>
            <w:r w:rsidR="00BC3233" w:rsidRPr="00BC3233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uk-UA"/>
              </w:rPr>
              <w:t>18.11.2021 за № 1516/37138</w:t>
            </w:r>
          </w:p>
        </w:tc>
        <w:tc>
          <w:tcPr>
            <w:tcW w:w="2393" w:type="dxa"/>
          </w:tcPr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  <w:r w:rsid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знаків поштової оплати</w:t>
            </w: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повинна відповідати вимогам:</w:t>
            </w:r>
          </w:p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Галузевого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Марки та блоки поштові. Технічні умови. ДСТУ 45.027-2003”;</w:t>
            </w:r>
          </w:p>
          <w:p w:rsidR="00B53EC1" w:rsidRPr="00BC3233" w:rsidRDefault="00B53EC1" w:rsidP="00B53E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Картки поштові. Технічні умови. ДСТУ 3875-99”;</w:t>
            </w:r>
          </w:p>
          <w:p w:rsidR="00BB5C4D" w:rsidRPr="00BC3233" w:rsidRDefault="00B53EC1" w:rsidP="00B53E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Державного стандарту України </w:t>
            </w:r>
            <w:proofErr w:type="spellStart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„Зв'язок</w:t>
            </w:r>
            <w:proofErr w:type="spellEnd"/>
            <w:r w:rsidRPr="00BC3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поштовий. Конверти поштові. Технічні умови. ДСТУ 3876-99”</w:t>
            </w:r>
          </w:p>
        </w:tc>
      </w:tr>
    </w:tbl>
    <w:p w:rsidR="00087C86" w:rsidRPr="00BC3233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BC3233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995"/>
        <w:gridCol w:w="1426"/>
        <w:gridCol w:w="1570"/>
        <w:gridCol w:w="1717"/>
      </w:tblGrid>
      <w:tr w:rsidR="00D5074E" w:rsidRPr="00BC3233" w:rsidTr="006F3568">
        <w:trPr>
          <w:trHeight w:val="694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Найменування знаків поштової оплати  (ЗПО)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Кількість, шт.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Номінальна вартість*, грн.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Сума, грн.</w:t>
            </w:r>
          </w:p>
        </w:tc>
      </w:tr>
      <w:tr w:rsidR="00D5074E" w:rsidRPr="00BC3233" w:rsidTr="006F3568">
        <w:trPr>
          <w:trHeight w:val="179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«V»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4158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12,00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49896,00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«М»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3762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18,00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67716,00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«F»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6435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23,00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148005,00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«Т»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1980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11880,00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«L»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990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15,00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14850,00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«Н»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11682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0,50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5841,00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«D»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1912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11,00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21032,00</w:t>
            </w:r>
          </w:p>
        </w:tc>
      </w:tr>
      <w:tr w:rsidR="00D5074E" w:rsidRPr="00BC3233" w:rsidTr="006F3568">
        <w:trPr>
          <w:trHeight w:val="70"/>
        </w:trPr>
        <w:tc>
          <w:tcPr>
            <w:tcW w:w="872" w:type="dxa"/>
            <w:shd w:val="clear" w:color="auto" w:fill="auto"/>
            <w:vAlign w:val="center"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8.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Поштова марка «літера «Х»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5074E" w:rsidRPr="00BC3233" w:rsidRDefault="00D5074E" w:rsidP="006F356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1287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40,00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5074E" w:rsidRPr="00BC3233" w:rsidRDefault="00D5074E" w:rsidP="006F3568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51480,00</w:t>
            </w:r>
          </w:p>
        </w:tc>
      </w:tr>
      <w:tr w:rsidR="005343AB" w:rsidRPr="00BC3233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BC3233" w:rsidRDefault="005343AB" w:rsidP="0016671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BC3233" w:rsidRDefault="005343AB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D5074E" w:rsidRPr="00BC3233">
              <w:rPr>
                <w:rFonts w:ascii="Times New Roman" w:hAnsi="Times New Roman" w:cs="Times New Roman"/>
                <w:color w:val="000000"/>
                <w:lang w:val="uk-UA"/>
              </w:rPr>
              <w:t>707</w:t>
            </w: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00,00</w:t>
            </w:r>
          </w:p>
        </w:tc>
      </w:tr>
      <w:tr w:rsidR="005343AB" w:rsidRPr="00BC3233" w:rsidTr="00BC125D">
        <w:trPr>
          <w:trHeight w:val="70"/>
        </w:trPr>
        <w:tc>
          <w:tcPr>
            <w:tcW w:w="7863" w:type="dxa"/>
            <w:gridSpan w:val="4"/>
            <w:shd w:val="clear" w:color="auto" w:fill="auto"/>
            <w:vAlign w:val="center"/>
          </w:tcPr>
          <w:p w:rsidR="005343AB" w:rsidRPr="00BC3233" w:rsidRDefault="005343AB" w:rsidP="0016671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очікуваного бюджетного призначення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3AB" w:rsidRPr="00BC3233" w:rsidRDefault="005343AB" w:rsidP="00D5074E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D5074E" w:rsidRPr="00BC3233">
              <w:rPr>
                <w:rFonts w:ascii="Times New Roman" w:hAnsi="Times New Roman" w:cs="Times New Roman"/>
                <w:color w:val="000000"/>
                <w:lang w:val="uk-UA"/>
              </w:rPr>
              <w:t>707</w:t>
            </w:r>
            <w:r w:rsidRPr="00BC3233">
              <w:rPr>
                <w:rFonts w:ascii="Times New Roman" w:hAnsi="Times New Roman" w:cs="Times New Roman"/>
                <w:color w:val="000000"/>
                <w:lang w:val="uk-UA"/>
              </w:rPr>
              <w:t>00,00</w:t>
            </w:r>
          </w:p>
        </w:tc>
      </w:tr>
    </w:tbl>
    <w:p w:rsidR="005343AB" w:rsidRPr="00BC3233" w:rsidRDefault="005343AB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BC3233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BC3233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1A050D"/>
    <w:rsid w:val="001B743F"/>
    <w:rsid w:val="002A1FBA"/>
    <w:rsid w:val="00340677"/>
    <w:rsid w:val="004324CB"/>
    <w:rsid w:val="00502478"/>
    <w:rsid w:val="00516C63"/>
    <w:rsid w:val="005343AB"/>
    <w:rsid w:val="005A6D37"/>
    <w:rsid w:val="00681B1C"/>
    <w:rsid w:val="006963AE"/>
    <w:rsid w:val="00835F06"/>
    <w:rsid w:val="00853708"/>
    <w:rsid w:val="0086581B"/>
    <w:rsid w:val="00A66974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2022-01-21T12:54:00Z</dcterms:created>
  <dcterms:modified xsi:type="dcterms:W3CDTF">2022-01-21T12:54:00Z</dcterms:modified>
</cp:coreProperties>
</file>