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09"/>
        <w:tblW w:w="9540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540"/>
      </w:tblGrid>
      <w:tr w:rsidR="00A06A12" w:rsidRPr="001B6801" w:rsidTr="008C6F83">
        <w:trPr>
          <w:cantSplit/>
          <w:trHeight w:val="2552"/>
        </w:trPr>
        <w:tc>
          <w:tcPr>
            <w:tcW w:w="9540" w:type="dxa"/>
          </w:tcPr>
          <w:p w:rsidR="00A06A12" w:rsidRPr="00C73A9F" w:rsidRDefault="00A06A12" w:rsidP="008C6F83">
            <w:pPr>
              <w:pStyle w:val="a3"/>
              <w:spacing w:line="276" w:lineRule="auto"/>
              <w:ind w:firstLine="567"/>
              <w:rPr>
                <w:rFonts w:ascii="Calibri" w:hAnsi="Calibri"/>
                <w:b w:val="0"/>
                <w:sz w:val="32"/>
                <w:szCs w:val="32"/>
                <w:lang w:val="uk-UA" w:eastAsia="uk-UA"/>
              </w:rPr>
            </w:pPr>
            <w:r w:rsidRPr="00C73A9F">
              <w:rPr>
                <w:rFonts w:ascii="Facefont SSH" w:hAnsi="Facefont SSH"/>
                <w:b w:val="0"/>
                <w:sz w:val="144"/>
                <w:szCs w:val="144"/>
                <w:lang w:val="uk-UA" w:eastAsia="uk-UA"/>
              </w:rPr>
              <w:t>О</w:t>
            </w:r>
          </w:p>
          <w:p w:rsidR="00A06A12" w:rsidRPr="00C73A9F" w:rsidRDefault="00A06A12" w:rsidP="008C6F83">
            <w:pPr>
              <w:pStyle w:val="a3"/>
              <w:spacing w:line="276" w:lineRule="auto"/>
              <w:jc w:val="left"/>
              <w:rPr>
                <w:sz w:val="34"/>
                <w:szCs w:val="34"/>
                <w:lang w:val="uk-UA" w:eastAsia="uk-UA"/>
              </w:rPr>
            </w:pPr>
            <w:r w:rsidRPr="00C73A9F">
              <w:rPr>
                <w:sz w:val="34"/>
                <w:szCs w:val="34"/>
                <w:lang w:val="uk-UA" w:eastAsia="uk-UA"/>
              </w:rPr>
              <w:t>ПІВНІЧНИЙ АПЕЛЯЦІЙНИЙ ГОСПОДАРСЬКИЙ СУД</w:t>
            </w:r>
          </w:p>
          <w:p w:rsidR="00A06A12" w:rsidRPr="00C73A9F" w:rsidRDefault="00C73A9F" w:rsidP="007740CA">
            <w:pPr>
              <w:pStyle w:val="2"/>
              <w:spacing w:line="276" w:lineRule="auto"/>
              <w:jc w:val="center"/>
              <w:rPr>
                <w:b w:val="0"/>
                <w:sz w:val="28"/>
                <w:szCs w:val="28"/>
                <w:vertAlign w:val="subscript"/>
              </w:rPr>
            </w:pPr>
            <w:r w:rsidRPr="00C73A9F">
              <w:rPr>
                <w:b w:val="0"/>
                <w:sz w:val="18"/>
                <w:szCs w:val="18"/>
              </w:rPr>
              <w:t xml:space="preserve">04116, м. Київ, вул. </w:t>
            </w:r>
            <w:proofErr w:type="spellStart"/>
            <w:r w:rsidRPr="00C73A9F">
              <w:rPr>
                <w:b w:val="0"/>
                <w:sz w:val="18"/>
                <w:szCs w:val="18"/>
              </w:rPr>
              <w:t>Шолуденка</w:t>
            </w:r>
            <w:proofErr w:type="spellEnd"/>
            <w:r w:rsidRPr="00C73A9F">
              <w:rPr>
                <w:b w:val="0"/>
                <w:sz w:val="18"/>
                <w:szCs w:val="18"/>
              </w:rPr>
              <w:t>, буд. 1, літера А, тел. (044) 230-06-</w:t>
            </w:r>
            <w:r w:rsidRPr="00C73A9F">
              <w:rPr>
                <w:b w:val="0"/>
                <w:color w:val="000000" w:themeColor="text1"/>
                <w:sz w:val="18"/>
                <w:szCs w:val="18"/>
              </w:rPr>
              <w:t>58, inbox@anec.court.gov.ua</w:t>
            </w:r>
          </w:p>
        </w:tc>
      </w:tr>
    </w:tbl>
    <w:p w:rsidR="00A06A12" w:rsidRDefault="00A06A12" w:rsidP="00A06A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341C" w:rsidRPr="00C73A9F" w:rsidRDefault="00D4341C" w:rsidP="00A06A1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A12" w:rsidRPr="00C73A9F" w:rsidRDefault="002A1DEF" w:rsidP="00F24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06A12" w:rsidRPr="00C73A9F">
        <w:rPr>
          <w:rFonts w:ascii="Times New Roman" w:hAnsi="Times New Roman" w:cs="Times New Roman"/>
          <w:b/>
          <w:sz w:val="28"/>
          <w:szCs w:val="28"/>
          <w:lang w:val="uk-UA"/>
        </w:rPr>
        <w:t>равов</w:t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06A12" w:rsidRPr="00C73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позиці</w:t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="00A06A12" w:rsidRPr="00C73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Верховного Суду </w:t>
      </w:r>
      <w:r w:rsidR="007A4D8C" w:rsidRPr="00C73A9F">
        <w:rPr>
          <w:rFonts w:ascii="Times New Roman" w:hAnsi="Times New Roman" w:cs="Times New Roman"/>
          <w:b/>
          <w:sz w:val="28"/>
          <w:szCs w:val="28"/>
          <w:lang w:val="uk-UA"/>
        </w:rPr>
        <w:t>щодо спорів, пов</w:t>
      </w:r>
      <w:r w:rsidR="00CB1319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7A4D8C" w:rsidRPr="00C73A9F">
        <w:rPr>
          <w:rFonts w:ascii="Times New Roman" w:hAnsi="Times New Roman" w:cs="Times New Roman"/>
          <w:b/>
          <w:sz w:val="28"/>
          <w:szCs w:val="28"/>
          <w:lang w:val="uk-UA"/>
        </w:rPr>
        <w:t>язаних з процедурою виведення неплатоспроможного банку з ринку</w:t>
      </w:r>
    </w:p>
    <w:p w:rsidR="00126395" w:rsidRPr="00C73A9F" w:rsidRDefault="00126395" w:rsidP="008567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6F2" w:rsidRPr="00576CE9" w:rsidRDefault="000516F2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Вивчення правових позицій Верховного Суду за 2018 рік щодо </w:t>
      </w:r>
      <w:r w:rsidR="007A4D8C" w:rsidRPr="00576CE9">
        <w:rPr>
          <w:rFonts w:ascii="Times New Roman" w:hAnsi="Times New Roman" w:cs="Times New Roman"/>
          <w:sz w:val="28"/>
          <w:szCs w:val="28"/>
          <w:lang w:val="uk-UA"/>
        </w:rPr>
        <w:t>спорів, пов</w:t>
      </w:r>
      <w:r w:rsidR="00CB1319" w:rsidRPr="00576CE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A4D8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язаних з процедурою виведення неплатоспроможного банку з ринку </w:t>
      </w:r>
      <w:r w:rsidR="00E33375" w:rsidRPr="00576CE9">
        <w:rPr>
          <w:rFonts w:ascii="Times New Roman" w:hAnsi="Times New Roman" w:cs="Times New Roman"/>
          <w:sz w:val="28"/>
          <w:szCs w:val="28"/>
          <w:lang w:val="uk-UA"/>
        </w:rPr>
        <w:t>проведено на виконання пункту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3572D" w:rsidRPr="00576CE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572D" w:rsidRPr="00576CE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Плану роботи Північного апеляційного господарського суду на </w:t>
      </w:r>
      <w:r w:rsidR="00A6487C" w:rsidRPr="00576CE9">
        <w:rPr>
          <w:rFonts w:ascii="Times New Roman" w:hAnsi="Times New Roman" w:cs="Times New Roman"/>
          <w:sz w:val="28"/>
          <w:szCs w:val="28"/>
          <w:lang w:val="uk-UA"/>
        </w:rPr>
        <w:t>перше півріччя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A6487C" w:rsidRPr="00576CE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A6487C" w:rsidRPr="00576CE9" w:rsidRDefault="00A06A12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Предметом </w:t>
      </w:r>
      <w:r w:rsidR="00A152A4">
        <w:rPr>
          <w:rFonts w:ascii="Times New Roman" w:hAnsi="Times New Roman" w:cs="Times New Roman"/>
          <w:sz w:val="28"/>
          <w:szCs w:val="28"/>
          <w:lang w:val="uk-UA"/>
        </w:rPr>
        <w:t>опрацювання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була практика </w:t>
      </w:r>
      <w:r w:rsidR="00532552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розгляду (перегляду) </w:t>
      </w:r>
      <w:r w:rsidR="00EF5681" w:rsidRPr="00576CE9">
        <w:rPr>
          <w:rFonts w:ascii="Times New Roman" w:hAnsi="Times New Roman" w:cs="Times New Roman"/>
          <w:sz w:val="28"/>
          <w:szCs w:val="28"/>
          <w:lang w:val="uk-UA"/>
        </w:rPr>
        <w:t>Верховним Судом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0A5849" w:rsidRPr="00576C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5681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487C" w:rsidRPr="00576CE9">
        <w:rPr>
          <w:rFonts w:ascii="Times New Roman" w:hAnsi="Times New Roman" w:cs="Times New Roman"/>
          <w:sz w:val="28"/>
          <w:szCs w:val="28"/>
          <w:lang w:val="uk-UA"/>
        </w:rPr>
        <w:t>пов</w:t>
      </w:r>
      <w:r w:rsidR="00CB1319" w:rsidRPr="00576CE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6487C" w:rsidRPr="00576CE9">
        <w:rPr>
          <w:rFonts w:ascii="Times New Roman" w:hAnsi="Times New Roman" w:cs="Times New Roman"/>
          <w:sz w:val="28"/>
          <w:szCs w:val="28"/>
          <w:lang w:val="uk-UA"/>
        </w:rPr>
        <w:t>язаних з процедурою виведення неплатоспроможного банку з ринку</w:t>
      </w:r>
      <w:r w:rsidR="00780FCF" w:rsidRPr="00576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FCF" w:rsidRPr="00576CE9" w:rsidRDefault="00780FCF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3"/>
      <w:bookmarkEnd w:id="0"/>
      <w:r w:rsidRPr="00576CE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</w:t>
      </w:r>
      <w:r w:rsidR="00D515A6" w:rsidRPr="00576CE9">
        <w:rPr>
          <w:rFonts w:ascii="Times New Roman" w:eastAsia="Times New Roman" w:hAnsi="Times New Roman" w:cs="Times New Roman"/>
          <w:sz w:val="28"/>
          <w:szCs w:val="28"/>
          <w:lang w:val="uk-UA"/>
        </w:rPr>
        <w:t>ом</w:t>
      </w:r>
      <w:r w:rsidRPr="00576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"Про систему гарантування вкладів фізичних осіб</w:t>
      </w:r>
      <w:r w:rsidR="003C1FD6" w:rsidRPr="00576CE9">
        <w:rPr>
          <w:rFonts w:ascii="Times New Roman" w:eastAsia="Times New Roman" w:hAnsi="Times New Roman" w:cs="Times New Roman"/>
          <w:sz w:val="28"/>
          <w:szCs w:val="28"/>
          <w:lang w:val="uk-UA"/>
        </w:rPr>
        <w:t>"</w:t>
      </w:r>
      <w:r w:rsidR="00D515A6" w:rsidRPr="00576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>встановлюються правові, фінансові та організаційні засади функціонування системи гарантування вкладів фізичних осіб, повноваження Фонду гарантування вкладів фізичних осіб (</w:t>
      </w:r>
      <w:r w:rsidR="00632695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надалі – 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>Фонд), порядок виплати Фондом відшкодування за вкладами, а також регулюються відносини між Фондом, банками, Національним банком України</w:t>
      </w:r>
      <w:r w:rsidR="00632695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32695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надалі – НБУ)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>, визначаються повноваження та функції Фонду щодо виведення неплатоспроможних банків з ринку і ліквідації банків.</w:t>
      </w:r>
    </w:p>
    <w:p w:rsidR="00B9442A" w:rsidRPr="00576CE9" w:rsidRDefault="00B9442A" w:rsidP="00576C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7"/>
      <w:bookmarkEnd w:id="1"/>
      <w:r w:rsidRPr="00576C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Виведення неплатоспроможного банку з ринку </w:t>
      </w:r>
      <w:r w:rsidR="00547C36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–</w:t>
      </w:r>
      <w:r w:rsidRPr="00576CE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заходи, які здійснює Фонд стосовно банку, віднесеного до категорії неплатоспроможних, щодо виведення його з ринку одним із способів, визначених </w:t>
      </w:r>
      <w:hyperlink r:id="rId5" w:anchor="n449" w:history="1">
        <w:r w:rsidRPr="00576CE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статтею 39</w:t>
        </w:r>
      </w:hyperlink>
      <w:r w:rsidRPr="00576CE9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12B09" w:rsidRPr="00576CE9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 "Про систему гарантування вкладів фізичних осіб"</w:t>
      </w:r>
      <w:r w:rsidR="00884F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780FCF" w:rsidRPr="00576CE9" w:rsidRDefault="00780FCF" w:rsidP="00576CE9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>Відносини, що виникають у зв</w:t>
      </w:r>
      <w:r w:rsidR="00CB1319" w:rsidRPr="00576CE9">
        <w:rPr>
          <w:sz w:val="28"/>
          <w:szCs w:val="28"/>
          <w:lang w:val="uk-UA"/>
        </w:rPr>
        <w:t>’</w:t>
      </w:r>
      <w:r w:rsidRPr="00576CE9">
        <w:rPr>
          <w:sz w:val="28"/>
          <w:szCs w:val="28"/>
          <w:lang w:val="uk-UA"/>
        </w:rPr>
        <w:t>язку із створенням і функціонуванням системи гарантування вкладів фізичних осіб, виведенням неплатоспроможних банків з ринку та ліквідації банків, регулюються Законом</w:t>
      </w:r>
      <w:r w:rsidR="00376913" w:rsidRPr="00576CE9">
        <w:rPr>
          <w:sz w:val="28"/>
          <w:szCs w:val="28"/>
          <w:lang w:val="uk-UA"/>
        </w:rPr>
        <w:t xml:space="preserve"> України "Про систему гарантування вкладів фізичних осіб"</w:t>
      </w:r>
      <w:r w:rsidR="00D03C53" w:rsidRPr="00576CE9">
        <w:rPr>
          <w:sz w:val="28"/>
          <w:szCs w:val="28"/>
          <w:lang w:val="uk-UA"/>
        </w:rPr>
        <w:t>(</w:t>
      </w:r>
      <w:r w:rsidR="00D03C53" w:rsidRPr="00576CE9">
        <w:rPr>
          <w:bCs/>
          <w:sz w:val="28"/>
          <w:szCs w:val="28"/>
          <w:lang w:val="uk-UA"/>
        </w:rPr>
        <w:t xml:space="preserve">надалі – </w:t>
      </w:r>
      <w:r w:rsidR="00D03C53">
        <w:rPr>
          <w:sz w:val="28"/>
          <w:szCs w:val="28"/>
          <w:lang w:val="uk-UA"/>
        </w:rPr>
        <w:t>Закон</w:t>
      </w:r>
      <w:r w:rsidR="00D03C53" w:rsidRPr="00576CE9">
        <w:rPr>
          <w:sz w:val="28"/>
          <w:szCs w:val="28"/>
          <w:lang w:val="uk-UA"/>
        </w:rPr>
        <w:t>)</w:t>
      </w:r>
      <w:r w:rsidRPr="00576CE9">
        <w:rPr>
          <w:sz w:val="28"/>
          <w:szCs w:val="28"/>
          <w:lang w:val="uk-UA"/>
        </w:rPr>
        <w:t xml:space="preserve">, іншими законами України, нормативно-правовими актами Фонду та </w:t>
      </w:r>
      <w:r w:rsidR="00F14582" w:rsidRPr="00576CE9">
        <w:rPr>
          <w:sz w:val="28"/>
          <w:szCs w:val="28"/>
          <w:lang w:val="uk-UA"/>
        </w:rPr>
        <w:t>НБУ</w:t>
      </w:r>
      <w:r w:rsidRPr="00576CE9">
        <w:rPr>
          <w:sz w:val="28"/>
          <w:szCs w:val="28"/>
          <w:lang w:val="uk-UA"/>
        </w:rPr>
        <w:t>.</w:t>
      </w:r>
    </w:p>
    <w:p w:rsidR="00A06A12" w:rsidRPr="00576CE9" w:rsidRDefault="000516F2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В ході проведення зазначеної роботи було використано законодавство України, </w:t>
      </w:r>
      <w:r w:rsidR="00162241" w:rsidRPr="00576CE9">
        <w:rPr>
          <w:rFonts w:ascii="Times New Roman" w:hAnsi="Times New Roman" w:cs="Times New Roman"/>
          <w:sz w:val="28"/>
          <w:szCs w:val="28"/>
          <w:lang w:val="uk-UA"/>
        </w:rPr>
        <w:t>судові рішення</w:t>
      </w:r>
      <w:r w:rsidR="00614FE7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2241" w:rsidRPr="00576CE9">
        <w:rPr>
          <w:rFonts w:ascii="Times New Roman" w:hAnsi="Times New Roman" w:cs="Times New Roman"/>
          <w:sz w:val="28"/>
          <w:szCs w:val="28"/>
          <w:lang w:val="uk-UA"/>
        </w:rPr>
        <w:t>ухвалені</w:t>
      </w:r>
      <w:r w:rsidR="00614FE7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Верховним Судом</w:t>
      </w:r>
      <w:r w:rsidR="00162241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62241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Велик</w:t>
      </w:r>
      <w:r w:rsidR="005D2219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ою</w:t>
      </w:r>
      <w:r w:rsidR="00162241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Палат</w:t>
      </w:r>
      <w:r w:rsidR="005D2219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ою</w:t>
      </w:r>
      <w:r w:rsidR="00162241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Верховного Суду (надалі – ВП ВС), </w:t>
      </w:r>
      <w:r w:rsidR="004F19AD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об</w:t>
      </w:r>
      <w:r w:rsidR="00CB1319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’</w:t>
      </w:r>
      <w:r w:rsidR="004F19AD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єднаною палатою Верховного Суду (надалі – ОП ВС), </w:t>
      </w:r>
      <w:r w:rsidR="00610D7A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Касаційним господарським судом у складі </w:t>
      </w:r>
      <w:r w:rsidR="00977220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Верховн</w:t>
      </w:r>
      <w:r w:rsidR="00610D7A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977220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</w:t>
      </w:r>
      <w:r w:rsidR="00610D7A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77220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(надалі – </w:t>
      </w:r>
      <w:r w:rsidR="004325B5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КГС </w:t>
      </w:r>
      <w:r w:rsidR="00977220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ВС), </w:t>
      </w:r>
      <w:r w:rsidR="005E0FB1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Касаційним адміністративним судом у складі </w:t>
      </w:r>
      <w:r w:rsidR="00977220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Верховн</w:t>
      </w:r>
      <w:r w:rsidR="005E0FB1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977220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</w:t>
      </w:r>
      <w:r w:rsidR="005E0FB1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977220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(надалі – </w:t>
      </w:r>
      <w:r w:rsidR="004325B5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КАС </w:t>
      </w:r>
      <w:r w:rsidR="00977220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ВС),</w:t>
      </w:r>
      <w:r w:rsidR="00A34499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0D7A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Касаційним цивільним судом у складі </w:t>
      </w:r>
      <w:r w:rsidR="00A34499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Верховн</w:t>
      </w:r>
      <w:r w:rsidR="00610D7A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ого</w:t>
      </w:r>
      <w:r w:rsidR="00A34499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Суд</w:t>
      </w:r>
      <w:r w:rsidR="00610D7A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="00A34499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(надалі – </w:t>
      </w:r>
      <w:r w:rsidR="004325B5"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КЦС </w:t>
      </w:r>
      <w:r w:rsidR="00A34499" w:rsidRPr="00576CE9">
        <w:rPr>
          <w:rFonts w:ascii="Times New Roman" w:hAnsi="Times New Roman" w:cs="Times New Roman"/>
          <w:bCs/>
          <w:sz w:val="28"/>
          <w:szCs w:val="28"/>
          <w:lang w:val="uk-UA"/>
        </w:rPr>
        <w:t>ВС),</w:t>
      </w:r>
      <w:r w:rsidR="00A34499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FE7" w:rsidRPr="00576CE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06A12" w:rsidRPr="00576CE9">
        <w:rPr>
          <w:rFonts w:ascii="Times New Roman" w:hAnsi="Times New Roman" w:cs="Times New Roman"/>
          <w:sz w:val="28"/>
          <w:szCs w:val="28"/>
          <w:lang w:val="uk-UA"/>
        </w:rPr>
        <w:t>акож використовувались дані комп</w:t>
      </w:r>
      <w:r w:rsidR="00CB1319" w:rsidRPr="00576CE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A06A12" w:rsidRPr="00576CE9">
        <w:rPr>
          <w:rFonts w:ascii="Times New Roman" w:hAnsi="Times New Roman" w:cs="Times New Roman"/>
          <w:sz w:val="28"/>
          <w:szCs w:val="28"/>
          <w:lang w:val="uk-UA"/>
        </w:rPr>
        <w:t>ютерної програми "Діловодство спеціалізованого суду" та відомості Єдиного державного реєстру судових рішень.</w:t>
      </w:r>
    </w:p>
    <w:p w:rsidR="00615CB4" w:rsidRPr="00576CE9" w:rsidRDefault="00615CB4" w:rsidP="00576C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94628" w:rsidRPr="00576CE9" w:rsidRDefault="00BE5CB5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b/>
          <w:sz w:val="28"/>
          <w:szCs w:val="28"/>
          <w:lang w:val="uk-UA"/>
        </w:rPr>
        <w:lastRenderedPageBreak/>
        <w:t>1.</w:t>
      </w:r>
      <w:r w:rsidRPr="00576CE9">
        <w:rPr>
          <w:sz w:val="28"/>
          <w:szCs w:val="28"/>
          <w:lang w:val="uk-UA"/>
        </w:rPr>
        <w:t xml:space="preserve"> </w:t>
      </w:r>
      <w:r w:rsidR="003C1FD6" w:rsidRPr="00576CE9">
        <w:rPr>
          <w:sz w:val="28"/>
          <w:szCs w:val="28"/>
          <w:lang w:val="uk-UA"/>
        </w:rPr>
        <w:t>З огляду на велику кількість банків, що перебувають у стадії ліквідації, значного поширення набули спори, пов</w:t>
      </w:r>
      <w:r w:rsidR="00CB1319" w:rsidRPr="00576CE9">
        <w:rPr>
          <w:sz w:val="28"/>
          <w:szCs w:val="28"/>
          <w:lang w:val="uk-UA"/>
        </w:rPr>
        <w:t>’</w:t>
      </w:r>
      <w:r w:rsidR="003C1FD6" w:rsidRPr="00576CE9">
        <w:rPr>
          <w:sz w:val="28"/>
          <w:szCs w:val="28"/>
          <w:lang w:val="uk-UA"/>
        </w:rPr>
        <w:t xml:space="preserve">язані з оскарженням дій Фонду та уповноваженої особи Фонду на здійснення ліквідації банку. У цьому аспекті досить важливими є правові висновки </w:t>
      </w:r>
      <w:r w:rsidRPr="00576CE9">
        <w:rPr>
          <w:sz w:val="28"/>
          <w:szCs w:val="28"/>
          <w:lang w:val="uk-UA"/>
        </w:rPr>
        <w:t xml:space="preserve">ВП ВС </w:t>
      </w:r>
      <w:r w:rsidR="003C1FD6" w:rsidRPr="00576CE9">
        <w:rPr>
          <w:sz w:val="28"/>
          <w:szCs w:val="28"/>
          <w:lang w:val="uk-UA"/>
        </w:rPr>
        <w:t xml:space="preserve">щодо </w:t>
      </w:r>
      <w:r w:rsidR="003C1FD6" w:rsidRPr="00576CE9">
        <w:rPr>
          <w:b/>
          <w:sz w:val="28"/>
          <w:szCs w:val="28"/>
          <w:lang w:val="uk-UA"/>
        </w:rPr>
        <w:t xml:space="preserve">юрисдикції </w:t>
      </w:r>
      <w:r w:rsidR="00B85C7F" w:rsidRPr="00576CE9">
        <w:rPr>
          <w:sz w:val="28"/>
          <w:szCs w:val="28"/>
          <w:lang w:val="uk-UA"/>
        </w:rPr>
        <w:t xml:space="preserve">зазначених </w:t>
      </w:r>
      <w:r w:rsidR="003C1FD6" w:rsidRPr="00576CE9">
        <w:rPr>
          <w:sz w:val="28"/>
          <w:szCs w:val="28"/>
          <w:lang w:val="uk-UA"/>
        </w:rPr>
        <w:t>спорів</w:t>
      </w:r>
      <w:r w:rsidR="007832DA" w:rsidRPr="00576CE9">
        <w:rPr>
          <w:sz w:val="28"/>
          <w:szCs w:val="28"/>
          <w:lang w:val="uk-UA"/>
        </w:rPr>
        <w:t>.</w:t>
      </w:r>
    </w:p>
    <w:p w:rsidR="008711F0" w:rsidRPr="00576CE9" w:rsidRDefault="007832DA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711F0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висновків Верховного Суду України, що містяться у постановах від 16.02.2016 у справі </w:t>
      </w:r>
      <w:r w:rsidR="00107776" w:rsidRPr="00576CE9">
        <w:rPr>
          <w:rFonts w:ascii="Times New Roman" w:hAnsi="Times New Roman" w:cs="Times New Roman"/>
          <w:b/>
          <w:sz w:val="28"/>
          <w:szCs w:val="28"/>
          <w:lang w:val="uk-UA"/>
        </w:rPr>
        <w:t>№ </w:t>
      </w:r>
      <w:r w:rsidR="008711F0" w:rsidRPr="00576CE9">
        <w:rPr>
          <w:rFonts w:ascii="Times New Roman" w:hAnsi="Times New Roman" w:cs="Times New Roman"/>
          <w:b/>
          <w:sz w:val="28"/>
          <w:szCs w:val="28"/>
          <w:lang w:val="uk-UA"/>
        </w:rPr>
        <w:t>21-4846а15</w:t>
      </w:r>
      <w:r w:rsidR="008711F0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, від 15.06.2016 у справі </w:t>
      </w:r>
      <w:r w:rsidR="008711F0" w:rsidRPr="00576CE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07776" w:rsidRPr="00576CE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8711F0" w:rsidRPr="00576CE9">
        <w:rPr>
          <w:rFonts w:ascii="Times New Roman" w:hAnsi="Times New Roman" w:cs="Times New Roman"/>
          <w:b/>
          <w:sz w:val="28"/>
          <w:szCs w:val="28"/>
          <w:lang w:val="uk-UA"/>
        </w:rPr>
        <w:t>21-286а16,</w:t>
      </w:r>
      <w:r w:rsidR="008711F0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юрисдикція господарських судів поширюється на всі спори, які виникають на стадії ліквідації (банкрутства) банку, повноваження органів управління та контролю якого здійснює Фонд (його уповноважена особа).</w:t>
      </w:r>
    </w:p>
    <w:p w:rsidR="008711F0" w:rsidRPr="00576CE9" w:rsidRDefault="008711F0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sz w:val="28"/>
          <w:szCs w:val="28"/>
          <w:lang w:val="uk-UA"/>
        </w:rPr>
        <w:t>Проте, у справі</w:t>
      </w:r>
      <w:r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r w:rsidR="00107776" w:rsidRPr="00576CE9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576CE9">
        <w:rPr>
          <w:rFonts w:ascii="Times New Roman" w:hAnsi="Times New Roman" w:cs="Times New Roman"/>
          <w:b/>
          <w:bCs/>
          <w:sz w:val="28"/>
          <w:szCs w:val="28"/>
          <w:lang w:val="uk-UA"/>
        </w:rPr>
        <w:t>910/14465/17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D6A" w:rsidRPr="00576CE9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600FE0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ВС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відступила від вищевказаного висновку Верховного Суду України та зазначила, що при вирішенні питання про розмежування компетенції судів щодо розгляду господарських й адміністративних справ недостатньо застосовувати виключно формальний критерій – визначення суб</w:t>
      </w:r>
      <w:r w:rsidR="00CB1319" w:rsidRPr="00576CE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>єктного складу спірних правовідносин (участь у них Фонду чи його уповноваженої особи на стадії ліквідації чи банкрутства банку), тоді як визначальною ознакою для правильного вирішення спору є характер правовідносин, з яких виник спір.</w:t>
      </w:r>
    </w:p>
    <w:p w:rsidR="008711F0" w:rsidRPr="00576CE9" w:rsidRDefault="008711F0" w:rsidP="00576CE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 xml:space="preserve">За таких обставин, зважаючи на предметну юрисдикцію та характер правовідносин у </w:t>
      </w:r>
      <w:r w:rsidR="00107776" w:rsidRPr="00576CE9">
        <w:rPr>
          <w:sz w:val="28"/>
          <w:szCs w:val="28"/>
          <w:lang w:val="uk-UA"/>
        </w:rPr>
        <w:t xml:space="preserve">даній </w:t>
      </w:r>
      <w:r w:rsidRPr="00576CE9">
        <w:rPr>
          <w:sz w:val="28"/>
          <w:szCs w:val="28"/>
          <w:lang w:val="uk-UA"/>
        </w:rPr>
        <w:t xml:space="preserve">справі, ВП ВС дійшла висновку, що </w:t>
      </w:r>
      <w:r w:rsidRPr="00576CE9">
        <w:rPr>
          <w:b/>
          <w:sz w:val="28"/>
          <w:szCs w:val="28"/>
          <w:lang w:val="uk-UA"/>
        </w:rPr>
        <w:t>справи у спорах між суб</w:t>
      </w:r>
      <w:r w:rsidR="00CB1319" w:rsidRPr="00576CE9">
        <w:rPr>
          <w:b/>
          <w:sz w:val="28"/>
          <w:szCs w:val="28"/>
          <w:lang w:val="uk-UA"/>
        </w:rPr>
        <w:t>’</w:t>
      </w:r>
      <w:r w:rsidRPr="00576CE9">
        <w:rPr>
          <w:b/>
          <w:sz w:val="28"/>
          <w:szCs w:val="28"/>
          <w:lang w:val="uk-UA"/>
        </w:rPr>
        <w:t xml:space="preserve">єктами господарювання, де однією зі сторін є банк, повноваження органів управління та контролю якого здійснює Фонд гарантування вкладів фізичних осіб під час процедури виведення такого банку з ринку або його ліквідації, у тому числі в особі уповноваженої особи (осіб) Фонду, відносяться до юрисдикції господарських судів </w:t>
      </w:r>
      <w:r w:rsidRPr="00576CE9">
        <w:rPr>
          <w:sz w:val="28"/>
          <w:szCs w:val="28"/>
          <w:lang w:val="uk-UA"/>
        </w:rPr>
        <w:t>(постанова ВП ВС від 12.06.2018 у справі</w:t>
      </w:r>
      <w:r w:rsidRPr="00576CE9">
        <w:rPr>
          <w:b/>
          <w:sz w:val="28"/>
          <w:szCs w:val="28"/>
          <w:lang w:val="uk-UA"/>
        </w:rPr>
        <w:t xml:space="preserve"> №</w:t>
      </w:r>
      <w:r w:rsidR="00107776" w:rsidRPr="00576CE9">
        <w:rPr>
          <w:b/>
          <w:sz w:val="28"/>
          <w:szCs w:val="28"/>
          <w:lang w:val="uk-UA"/>
        </w:rPr>
        <w:t> </w:t>
      </w:r>
      <w:r w:rsidRPr="00576CE9">
        <w:rPr>
          <w:b/>
          <w:bCs/>
          <w:sz w:val="28"/>
          <w:szCs w:val="28"/>
          <w:lang w:val="uk-UA"/>
        </w:rPr>
        <w:t>910/14465/17</w:t>
      </w:r>
      <w:r w:rsidRPr="00576CE9">
        <w:rPr>
          <w:color w:val="000000" w:themeColor="text1"/>
          <w:sz w:val="28"/>
          <w:szCs w:val="28"/>
          <w:lang w:val="uk-UA"/>
        </w:rPr>
        <w:t>).</w:t>
      </w:r>
    </w:p>
    <w:p w:rsidR="008711F0" w:rsidRPr="00576CE9" w:rsidRDefault="008711F0" w:rsidP="00576CE9">
      <w:pPr>
        <w:pStyle w:val="a6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576CE9">
        <w:rPr>
          <w:b/>
          <w:bCs/>
          <w:sz w:val="28"/>
          <w:szCs w:val="28"/>
          <w:lang w:val="uk-UA"/>
        </w:rPr>
        <w:t xml:space="preserve"> </w:t>
      </w:r>
      <w:r w:rsidRPr="00576CE9">
        <w:rPr>
          <w:sz w:val="28"/>
          <w:szCs w:val="28"/>
          <w:lang w:val="uk-UA"/>
        </w:rPr>
        <w:t xml:space="preserve">Аналогічний правовий висновок викладений у постановах ВП ВС від 18.04.2018 у справі </w:t>
      </w:r>
      <w:r w:rsidRPr="00576CE9">
        <w:rPr>
          <w:b/>
          <w:sz w:val="28"/>
          <w:szCs w:val="28"/>
          <w:lang w:val="uk-UA"/>
        </w:rPr>
        <w:t>№</w:t>
      </w:r>
      <w:r w:rsidR="00107776" w:rsidRPr="00576CE9">
        <w:rPr>
          <w:b/>
          <w:sz w:val="28"/>
          <w:szCs w:val="28"/>
          <w:lang w:val="uk-UA"/>
        </w:rPr>
        <w:t> </w:t>
      </w:r>
      <w:r w:rsidRPr="00576CE9">
        <w:rPr>
          <w:b/>
          <w:sz w:val="28"/>
          <w:szCs w:val="28"/>
          <w:lang w:val="uk-UA"/>
        </w:rPr>
        <w:t>910/8132/17</w:t>
      </w:r>
      <w:r w:rsidRPr="00576CE9">
        <w:rPr>
          <w:sz w:val="28"/>
          <w:szCs w:val="28"/>
          <w:lang w:val="uk-UA"/>
        </w:rPr>
        <w:t>,</w:t>
      </w:r>
      <w:r w:rsidRPr="00576CE9">
        <w:rPr>
          <w:b/>
          <w:sz w:val="28"/>
          <w:szCs w:val="28"/>
          <w:lang w:val="uk-UA"/>
        </w:rPr>
        <w:t xml:space="preserve"> </w:t>
      </w:r>
      <w:r w:rsidRPr="00576CE9">
        <w:rPr>
          <w:sz w:val="28"/>
          <w:szCs w:val="28"/>
          <w:lang w:val="uk-UA"/>
        </w:rPr>
        <w:t>від 16.05.2018 у справі</w:t>
      </w:r>
      <w:r w:rsidRPr="00576CE9">
        <w:rPr>
          <w:b/>
          <w:sz w:val="28"/>
          <w:szCs w:val="28"/>
          <w:lang w:val="uk-UA"/>
        </w:rPr>
        <w:t xml:space="preserve"> №</w:t>
      </w:r>
      <w:r w:rsidR="00107776" w:rsidRPr="00576CE9">
        <w:rPr>
          <w:b/>
          <w:sz w:val="28"/>
          <w:szCs w:val="28"/>
          <w:lang w:val="uk-UA"/>
        </w:rPr>
        <w:t> </w:t>
      </w:r>
      <w:r w:rsidRPr="00576CE9">
        <w:rPr>
          <w:b/>
          <w:color w:val="000000" w:themeColor="text1"/>
          <w:sz w:val="28"/>
          <w:szCs w:val="28"/>
          <w:lang w:val="uk-UA"/>
        </w:rPr>
        <w:t>910/17448/16</w:t>
      </w:r>
      <w:r w:rsidR="00627418" w:rsidRPr="00576CE9">
        <w:rPr>
          <w:color w:val="000000" w:themeColor="text1"/>
          <w:sz w:val="28"/>
          <w:szCs w:val="28"/>
          <w:lang w:val="uk-UA"/>
        </w:rPr>
        <w:t>,</w:t>
      </w:r>
      <w:r w:rsidR="00627418" w:rsidRPr="00576CE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27418" w:rsidRPr="00576CE9">
        <w:rPr>
          <w:color w:val="000000" w:themeColor="text1"/>
          <w:sz w:val="28"/>
          <w:szCs w:val="28"/>
          <w:lang w:val="uk-UA"/>
        </w:rPr>
        <w:t>від</w:t>
      </w:r>
      <w:r w:rsidR="00627418" w:rsidRPr="00576CE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27418" w:rsidRPr="00576CE9">
        <w:rPr>
          <w:color w:val="000000" w:themeColor="text1"/>
          <w:sz w:val="28"/>
          <w:szCs w:val="28"/>
          <w:lang w:val="uk-UA"/>
        </w:rPr>
        <w:t>05.02.2019</w:t>
      </w:r>
      <w:r w:rsidR="00627418" w:rsidRPr="00576CE9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27418" w:rsidRPr="00576CE9">
        <w:rPr>
          <w:color w:val="000000" w:themeColor="text1"/>
          <w:sz w:val="28"/>
          <w:szCs w:val="28"/>
          <w:lang w:val="uk-UA"/>
        </w:rPr>
        <w:t>у справі</w:t>
      </w:r>
      <w:r w:rsidR="00627418" w:rsidRPr="00576CE9">
        <w:rPr>
          <w:b/>
          <w:color w:val="000000" w:themeColor="text1"/>
          <w:sz w:val="28"/>
          <w:szCs w:val="28"/>
          <w:lang w:val="uk-UA"/>
        </w:rPr>
        <w:t xml:space="preserve"> №</w:t>
      </w:r>
      <w:r w:rsidR="00107776" w:rsidRPr="00576CE9">
        <w:rPr>
          <w:b/>
          <w:color w:val="000000" w:themeColor="text1"/>
          <w:sz w:val="28"/>
          <w:szCs w:val="28"/>
          <w:lang w:val="uk-UA"/>
        </w:rPr>
        <w:t> </w:t>
      </w:r>
      <w:r w:rsidR="00627418" w:rsidRPr="00576CE9">
        <w:rPr>
          <w:b/>
          <w:color w:val="000000" w:themeColor="text1"/>
          <w:sz w:val="28"/>
          <w:szCs w:val="28"/>
          <w:lang w:val="uk-UA"/>
        </w:rPr>
        <w:t>910/9935/16</w:t>
      </w:r>
      <w:r w:rsidRPr="00576CE9">
        <w:rPr>
          <w:color w:val="000000" w:themeColor="text1"/>
          <w:sz w:val="28"/>
          <w:szCs w:val="28"/>
          <w:lang w:val="uk-UA"/>
        </w:rPr>
        <w:t>.</w:t>
      </w:r>
    </w:p>
    <w:p w:rsidR="008711F0" w:rsidRPr="00576CE9" w:rsidRDefault="008711F0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570D2" w:rsidRPr="00576CE9" w:rsidRDefault="009570D2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color w:val="000000" w:themeColor="text1"/>
          <w:sz w:val="28"/>
          <w:szCs w:val="28"/>
          <w:lang w:val="uk-UA"/>
        </w:rPr>
        <w:t>Вирішуючи питання, до якої юрисдикції належить спір між фізичною особою, яка не є суб</w:t>
      </w:r>
      <w:r w:rsidR="00CB1319" w:rsidRPr="00576CE9">
        <w:rPr>
          <w:color w:val="000000" w:themeColor="text1"/>
          <w:sz w:val="28"/>
          <w:szCs w:val="28"/>
          <w:lang w:val="uk-UA"/>
        </w:rPr>
        <w:t>’</w:t>
      </w:r>
      <w:r w:rsidRPr="00576CE9">
        <w:rPr>
          <w:color w:val="000000" w:themeColor="text1"/>
          <w:sz w:val="28"/>
          <w:szCs w:val="28"/>
          <w:lang w:val="uk-UA"/>
        </w:rPr>
        <w:t xml:space="preserve">єктом підприємницької діяльності та банком, </w:t>
      </w:r>
      <w:r w:rsidR="00204D6A" w:rsidRPr="00576CE9">
        <w:rPr>
          <w:color w:val="000000" w:themeColor="text1"/>
          <w:sz w:val="28"/>
          <w:szCs w:val="28"/>
          <w:lang w:val="uk-UA"/>
        </w:rPr>
        <w:t>ВП</w:t>
      </w:r>
      <w:r w:rsidRPr="00576CE9">
        <w:rPr>
          <w:color w:val="000000" w:themeColor="text1"/>
          <w:sz w:val="28"/>
          <w:szCs w:val="28"/>
          <w:lang w:val="uk-UA"/>
        </w:rPr>
        <w:t xml:space="preserve"> </w:t>
      </w:r>
      <w:r w:rsidR="00600FE0" w:rsidRPr="00576CE9">
        <w:rPr>
          <w:color w:val="000000" w:themeColor="text1"/>
          <w:sz w:val="28"/>
          <w:szCs w:val="28"/>
          <w:lang w:val="uk-UA"/>
        </w:rPr>
        <w:t xml:space="preserve">ВС </w:t>
      </w:r>
      <w:r w:rsidRPr="00576CE9">
        <w:rPr>
          <w:color w:val="000000" w:themeColor="text1"/>
          <w:sz w:val="28"/>
          <w:szCs w:val="28"/>
          <w:lang w:val="uk-UA"/>
        </w:rPr>
        <w:t>дійшла висновку, що з</w:t>
      </w:r>
      <w:r w:rsidRPr="00576CE9">
        <w:rPr>
          <w:sz w:val="28"/>
          <w:szCs w:val="28"/>
          <w:lang w:val="uk-UA"/>
        </w:rPr>
        <w:t xml:space="preserve">а змістом статей </w:t>
      </w:r>
      <w:hyperlink r:id="rId6" w:anchor="4" w:tgtFrame="_blank" w:tooltip="Господарський процесуальний кодекс України (ред. з 15.12.2017); нормативно-правовий акт № 1798-XII від 06.11.1991" w:history="1">
        <w:r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1</w:t>
        </w:r>
      </w:hyperlink>
      <w:r w:rsidRPr="00576CE9">
        <w:rPr>
          <w:sz w:val="28"/>
          <w:szCs w:val="28"/>
          <w:lang w:val="uk-UA"/>
        </w:rPr>
        <w:t xml:space="preserve">, </w:t>
      </w:r>
      <w:hyperlink r:id="rId7" w:anchor="6" w:tgtFrame="_blank" w:tooltip="Господарський процесуальний кодекс України (ред. з 15.12.2017); нормативно-правовий акт № 1798-XII від 06.11.1991" w:history="1">
        <w:r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2</w:t>
        </w:r>
      </w:hyperlink>
      <w:r w:rsidRPr="00576CE9">
        <w:rPr>
          <w:sz w:val="28"/>
          <w:szCs w:val="28"/>
          <w:lang w:val="uk-UA"/>
        </w:rPr>
        <w:t xml:space="preserve">, </w:t>
      </w:r>
      <w:hyperlink r:id="rId8" w:anchor="106" w:tgtFrame="_blank" w:tooltip="Господарський процесуальний кодекс України (ред. з 15.12.2017); нормативно-правовий акт № 1798-XII від 06.11.1991" w:history="1">
        <w:r w:rsidR="00A32034" w:rsidRPr="00576CE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12 ГПК </w:t>
        </w:r>
        <w:r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України</w:t>
        </w:r>
      </w:hyperlink>
      <w:r w:rsidRPr="00576CE9">
        <w:rPr>
          <w:sz w:val="28"/>
          <w:szCs w:val="28"/>
          <w:lang w:val="uk-UA"/>
        </w:rPr>
        <w:t xml:space="preserve"> (у редакції, чинній на час виникнення спірних правовідносин), з урахуванням приписів </w:t>
      </w:r>
      <w:hyperlink r:id="rId9" w:tgtFrame="_blank" w:tooltip="Про систему гарантування вкладів фізичних осіб; нормативно-правовий акт № 4452-VI від 23.02.2012" w:history="1">
        <w:r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Закону</w:t>
        </w:r>
      </w:hyperlink>
      <w:r w:rsidRPr="00576CE9">
        <w:rPr>
          <w:sz w:val="28"/>
          <w:szCs w:val="28"/>
          <w:lang w:val="uk-UA"/>
        </w:rPr>
        <w:t xml:space="preserve">, </w:t>
      </w:r>
      <w:r w:rsidRPr="00576CE9">
        <w:rPr>
          <w:b/>
          <w:sz w:val="28"/>
          <w:szCs w:val="28"/>
          <w:lang w:val="uk-UA"/>
        </w:rPr>
        <w:t>справи у спорах між фізичною особою, яка не є суб</w:t>
      </w:r>
      <w:r w:rsidR="00CB1319" w:rsidRPr="00576CE9">
        <w:rPr>
          <w:b/>
          <w:sz w:val="28"/>
          <w:szCs w:val="28"/>
          <w:lang w:val="uk-UA"/>
        </w:rPr>
        <w:t>’</w:t>
      </w:r>
      <w:r w:rsidRPr="00576CE9">
        <w:rPr>
          <w:b/>
          <w:sz w:val="28"/>
          <w:szCs w:val="28"/>
          <w:lang w:val="uk-UA"/>
        </w:rPr>
        <w:t xml:space="preserve">єктом підприємницької діяльності, та банком, повноваження органів управління та контролю якого здійснює Фонд під час процедури виведення такого банку з ринку або його ліквідації, у тому числі в особі уповноваженої особи (осіб) Фонду, не підлягають розгляду в порядку господарського судочинства, а належать до цивільної юрисдикції </w:t>
      </w:r>
      <w:r w:rsidRPr="00576CE9">
        <w:rPr>
          <w:sz w:val="28"/>
          <w:szCs w:val="28"/>
          <w:lang w:val="uk-UA"/>
        </w:rPr>
        <w:t xml:space="preserve">(постанови ВП ВС від 23.05.2018 у справі </w:t>
      </w:r>
      <w:r w:rsidRPr="00576CE9">
        <w:rPr>
          <w:b/>
          <w:sz w:val="28"/>
          <w:szCs w:val="28"/>
          <w:lang w:val="uk-UA"/>
        </w:rPr>
        <w:t>№</w:t>
      </w:r>
      <w:r w:rsidR="00473A43" w:rsidRPr="00576CE9">
        <w:rPr>
          <w:b/>
          <w:sz w:val="28"/>
          <w:szCs w:val="28"/>
          <w:lang w:val="uk-UA"/>
        </w:rPr>
        <w:t> </w:t>
      </w:r>
      <w:r w:rsidRPr="00576CE9">
        <w:rPr>
          <w:b/>
          <w:sz w:val="28"/>
          <w:szCs w:val="28"/>
          <w:lang w:val="uk-UA"/>
        </w:rPr>
        <w:t>910/7983/17</w:t>
      </w:r>
      <w:r w:rsidRPr="00576CE9">
        <w:rPr>
          <w:sz w:val="28"/>
          <w:szCs w:val="28"/>
          <w:lang w:val="uk-UA"/>
        </w:rPr>
        <w:t>,</w:t>
      </w:r>
      <w:r w:rsidRPr="00576CE9">
        <w:rPr>
          <w:b/>
          <w:sz w:val="28"/>
          <w:szCs w:val="28"/>
          <w:lang w:val="uk-UA"/>
        </w:rPr>
        <w:t xml:space="preserve"> </w:t>
      </w:r>
      <w:r w:rsidRPr="00576CE9">
        <w:rPr>
          <w:sz w:val="28"/>
          <w:szCs w:val="28"/>
          <w:lang w:val="uk-UA"/>
        </w:rPr>
        <w:t xml:space="preserve">від 15.01.2019 у справі </w:t>
      </w:r>
      <w:r w:rsidR="00473A43" w:rsidRPr="00576CE9">
        <w:rPr>
          <w:b/>
          <w:sz w:val="28"/>
          <w:szCs w:val="28"/>
          <w:lang w:val="uk-UA"/>
        </w:rPr>
        <w:t>№ </w:t>
      </w:r>
      <w:r w:rsidRPr="00576CE9">
        <w:rPr>
          <w:b/>
          <w:sz w:val="28"/>
          <w:szCs w:val="28"/>
          <w:lang w:val="uk-UA"/>
        </w:rPr>
        <w:t>910/711/18</w:t>
      </w:r>
      <w:r w:rsidRPr="00576CE9">
        <w:rPr>
          <w:sz w:val="28"/>
          <w:szCs w:val="28"/>
          <w:lang w:val="uk-UA"/>
        </w:rPr>
        <w:t>).</w:t>
      </w:r>
    </w:p>
    <w:p w:rsidR="00351207" w:rsidRPr="00576CE9" w:rsidRDefault="00351207" w:rsidP="00576CE9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</w:p>
    <w:p w:rsidR="002E0F89" w:rsidRPr="00576CE9" w:rsidRDefault="00C7316D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sz w:val="28"/>
          <w:szCs w:val="28"/>
          <w:lang w:val="uk-UA"/>
        </w:rPr>
        <w:t>Щодо вирішення питання</w:t>
      </w:r>
      <w:r w:rsidR="00204D6A" w:rsidRPr="00576C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за правилами якого судочинства повинен розглядатись спір про включення вимог </w:t>
      </w:r>
      <w:r w:rsidR="00453311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позивача 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до реєстру акцептованих вимог кредиторів, </w:t>
      </w:r>
      <w:r w:rsidR="00204D6A" w:rsidRPr="00576CE9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0FE0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ВС 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>зробила</w:t>
      </w:r>
      <w:r w:rsidR="008B1E35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виснов</w:t>
      </w:r>
      <w:r w:rsidR="00B62C28" w:rsidRPr="00576C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B1E35" w:rsidRPr="00576CE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F4229" w:rsidRPr="00576C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4229"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с</w:t>
      </w:r>
      <w:r w:rsidR="002E0F89"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пір щодо включення </w:t>
      </w:r>
      <w:r w:rsidR="002E0F89" w:rsidRPr="00576C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 до реєстру акцептованих вимог кредиторів і про стягнення за договором банківського вкладу коштів, що перевищують граничну суму відшкодування, є приватноправовим і залежно від суб</w:t>
      </w:r>
      <w:r w:rsidR="00CB1319" w:rsidRPr="00576CE9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2E0F89" w:rsidRPr="00576CE9">
        <w:rPr>
          <w:rFonts w:ascii="Times New Roman" w:hAnsi="Times New Roman" w:cs="Times New Roman"/>
          <w:b/>
          <w:sz w:val="28"/>
          <w:szCs w:val="28"/>
          <w:lang w:val="uk-UA"/>
        </w:rPr>
        <w:t>єктного складу має розглядатися за правилами цивільного чи господарського судочинства</w:t>
      </w:r>
      <w:r w:rsidR="00047493" w:rsidRPr="00576CE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7493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Фонд (його уповноважена особа) у таких правовідносинах виконує не владні управлінські функції, а здійснює представництво інтересів банку-відповідача як сторони відповідного договору </w:t>
      </w:r>
      <w:r w:rsidR="00540AA8" w:rsidRPr="00576CE9">
        <w:rPr>
          <w:rFonts w:ascii="Times New Roman" w:hAnsi="Times New Roman" w:cs="Times New Roman"/>
          <w:sz w:val="28"/>
          <w:szCs w:val="28"/>
          <w:lang w:val="uk-UA"/>
        </w:rPr>
        <w:t>(постанови</w:t>
      </w:r>
      <w:r w:rsidR="00A270F4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0AA8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ВП ВС </w:t>
      </w:r>
      <w:r w:rsidR="0066141D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18.04.2018 у справі </w:t>
      </w:r>
      <w:r w:rsidR="0066141D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826/7532/16</w:t>
      </w:r>
      <w:r w:rsidR="0066141D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 23.05.2018 у справі </w:t>
      </w:r>
      <w:r w:rsidR="0066141D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№ 811/568/16 </w:t>
      </w:r>
      <w:r w:rsidR="0066141D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</w:t>
      </w:r>
      <w:r w:rsidR="0066141D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40AA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06.06.2018 у справі </w:t>
      </w:r>
      <w:r w:rsidR="00540AA8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66141D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 </w:t>
      </w:r>
      <w:r w:rsidR="00540AA8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727/8505/15-ц</w:t>
      </w:r>
      <w:r w:rsidR="001E24B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1E24BE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1E24BE" w:rsidRPr="00576CE9">
        <w:rPr>
          <w:rStyle w:val="textexposedshow"/>
          <w:rFonts w:ascii="Times New Roman" w:hAnsi="Times New Roman" w:cs="Times New Roman"/>
          <w:sz w:val="28"/>
          <w:szCs w:val="28"/>
          <w:lang w:val="uk-UA"/>
        </w:rPr>
        <w:t xml:space="preserve">від 07.11.2018 у справі </w:t>
      </w:r>
      <w:r w:rsidR="001E24BE" w:rsidRPr="00576CE9">
        <w:rPr>
          <w:rStyle w:val="textexposedshow"/>
          <w:rFonts w:ascii="Times New Roman" w:hAnsi="Times New Roman" w:cs="Times New Roman"/>
          <w:b/>
          <w:sz w:val="28"/>
          <w:szCs w:val="28"/>
          <w:lang w:val="uk-UA"/>
        </w:rPr>
        <w:t>№ 757/56680/16-ц</w:t>
      </w:r>
      <w:r w:rsidR="0005455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).</w:t>
      </w:r>
      <w:r w:rsidR="00054558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</w:p>
    <w:p w:rsidR="00403BE4" w:rsidRPr="00576CE9" w:rsidRDefault="001E24BE" w:rsidP="00576CE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>Аналогічну правову позицію висловила</w:t>
      </w:r>
      <w:r w:rsidR="00403BE4" w:rsidRPr="00576CE9">
        <w:rPr>
          <w:sz w:val="28"/>
          <w:szCs w:val="28"/>
          <w:lang w:val="uk-UA"/>
        </w:rPr>
        <w:t xml:space="preserve"> </w:t>
      </w:r>
      <w:r w:rsidR="00CA51DA" w:rsidRPr="00576CE9">
        <w:rPr>
          <w:sz w:val="28"/>
          <w:szCs w:val="28"/>
          <w:lang w:val="uk-UA"/>
        </w:rPr>
        <w:t>ВП</w:t>
      </w:r>
      <w:r w:rsidR="00CF7D24" w:rsidRPr="00576CE9">
        <w:rPr>
          <w:sz w:val="28"/>
          <w:szCs w:val="28"/>
          <w:lang w:val="uk-UA"/>
        </w:rPr>
        <w:t xml:space="preserve"> </w:t>
      </w:r>
      <w:r w:rsidR="00600FE0" w:rsidRPr="00576CE9">
        <w:rPr>
          <w:sz w:val="28"/>
          <w:szCs w:val="28"/>
          <w:lang w:val="uk-UA"/>
        </w:rPr>
        <w:t xml:space="preserve">ВС </w:t>
      </w:r>
      <w:r w:rsidR="00403BE4" w:rsidRPr="00576CE9">
        <w:rPr>
          <w:sz w:val="28"/>
          <w:szCs w:val="28"/>
          <w:lang w:val="uk-UA"/>
        </w:rPr>
        <w:t xml:space="preserve">у постановах </w:t>
      </w:r>
      <w:r w:rsidR="00B16CE6" w:rsidRPr="00576CE9">
        <w:rPr>
          <w:sz w:val="28"/>
          <w:szCs w:val="28"/>
          <w:lang w:val="uk-UA"/>
        </w:rPr>
        <w:t xml:space="preserve">від </w:t>
      </w:r>
      <w:r w:rsidR="00B16CE6" w:rsidRPr="00576CE9">
        <w:rPr>
          <w:color w:val="000000" w:themeColor="text1"/>
          <w:sz w:val="28"/>
          <w:szCs w:val="28"/>
          <w:lang w:val="uk-UA"/>
        </w:rPr>
        <w:t xml:space="preserve">17.10.2018 у справі </w:t>
      </w:r>
      <w:r w:rsidR="00B16CE6" w:rsidRPr="00576CE9">
        <w:rPr>
          <w:b/>
          <w:color w:val="000000" w:themeColor="text1"/>
          <w:sz w:val="28"/>
          <w:szCs w:val="28"/>
          <w:lang w:val="uk-UA"/>
        </w:rPr>
        <w:t>№ </w:t>
      </w:r>
      <w:r w:rsidR="00B16CE6" w:rsidRPr="00576CE9">
        <w:rPr>
          <w:b/>
          <w:sz w:val="28"/>
          <w:szCs w:val="28"/>
          <w:lang w:val="uk-UA"/>
        </w:rPr>
        <w:t>826/25825/15</w:t>
      </w:r>
      <w:r w:rsidR="00B16CE6" w:rsidRPr="00576CE9">
        <w:rPr>
          <w:sz w:val="28"/>
          <w:szCs w:val="28"/>
          <w:lang w:val="uk-UA"/>
        </w:rPr>
        <w:t xml:space="preserve">, </w:t>
      </w:r>
      <w:r w:rsidR="0066141D" w:rsidRPr="00576CE9">
        <w:rPr>
          <w:sz w:val="28"/>
          <w:szCs w:val="28"/>
          <w:lang w:val="uk-UA"/>
        </w:rPr>
        <w:t xml:space="preserve">від 22.08.2018 у справі </w:t>
      </w:r>
      <w:r w:rsidR="0066141D" w:rsidRPr="00576CE9">
        <w:rPr>
          <w:b/>
          <w:sz w:val="28"/>
          <w:szCs w:val="28"/>
          <w:lang w:val="uk-UA"/>
        </w:rPr>
        <w:t xml:space="preserve">№ 809/654//16, </w:t>
      </w:r>
      <w:r w:rsidR="00115C4D" w:rsidRPr="00576CE9">
        <w:rPr>
          <w:sz w:val="28"/>
          <w:szCs w:val="28"/>
          <w:lang w:val="uk-UA"/>
        </w:rPr>
        <w:t xml:space="preserve">зазначивши </w:t>
      </w:r>
      <w:r w:rsidR="00403BE4" w:rsidRPr="00576CE9">
        <w:rPr>
          <w:sz w:val="28"/>
          <w:szCs w:val="28"/>
          <w:lang w:val="uk-UA"/>
        </w:rPr>
        <w:t>що</w:t>
      </w:r>
      <w:r w:rsidR="00403BE4" w:rsidRPr="00576CE9">
        <w:rPr>
          <w:b/>
          <w:sz w:val="28"/>
          <w:szCs w:val="28"/>
          <w:lang w:val="uk-UA"/>
        </w:rPr>
        <w:t xml:space="preserve"> спір про включення кредиторських вимог до реєстру акцептованих вимог кредиторів не є публічно-правовим та не належить до юрисдикції адміністративних судів. Цей спір має вирішуватися в порядку господарського судочинства, оскільки спірні правовідносини спрямовані на захист цивільного права позивача.</w:t>
      </w:r>
    </w:p>
    <w:p w:rsidR="00403BE4" w:rsidRPr="00576CE9" w:rsidRDefault="00403BE4" w:rsidP="00576CE9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8"/>
          <w:szCs w:val="28"/>
          <w:lang w:val="uk-UA"/>
        </w:rPr>
      </w:pPr>
    </w:p>
    <w:p w:rsidR="0040291C" w:rsidRPr="00576CE9" w:rsidRDefault="005D71AE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Слід звернути увагу на 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07.11.2018 у справі </w:t>
      </w:r>
      <w:r w:rsidR="0040291C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815/3537/16</w:t>
      </w:r>
      <w:r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якій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0FE0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 </w:t>
      </w:r>
      <w:r w:rsidR="00A270F4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зазначила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правовідносини між вкладниками та Фондом щодо формування переліку осіб, які мають право на відшкодування вкладів за рахунок коштів Фонду, складаються з участю банку. Тому ці правовідносини не стосуються безпосередньо процедури ліквідації банку. Юридичний факт неплатоспроможності банку є лише підставою для виникнення правовідносин щодо відшкодування вкладникам їх вкладів за рахунок коштів Фонду, проте процес ліквідації має окремий перебіг і не впливає на обсяг гарантованого відшкодування вкладникам.</w:t>
      </w:r>
    </w:p>
    <w:p w:rsidR="0040291C" w:rsidRPr="00576CE9" w:rsidRDefault="0040291C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Спір стосовно права на відшкодування вкладів фізичних осіб за рахунок коштів Фонду в межах гарантованого державою відшкодування за вкладами, є публічно-правовим, має особливий характер і стосується виконання окремої владної функції Фонду, а саме організації виплат відшкодування за вкладами (п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ункт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 ч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астина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 ст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4 Закону), тому його не можна вважати спором у зв</w:t>
      </w:r>
      <w:r w:rsidR="00CB1319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язку з процесом ліквідації банку.</w:t>
      </w:r>
    </w:p>
    <w:p w:rsidR="0040291C" w:rsidRPr="00576CE9" w:rsidRDefault="00092D14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ці правовідносини не розповсюджуються норми ст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12 ГПК України, а тому юрисдикція господарських судів на такі спори не поширюється.</w:t>
      </w:r>
    </w:p>
    <w:p w:rsidR="0040291C" w:rsidRPr="00576CE9" w:rsidRDefault="0040291C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Перевірка законності дій та рішень посадової особи Фонду щодо виконання покладених на неї владних управлінських функцій у сфері реалізації публічних інтересів держави, не регулюється нормами Закону 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України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6D89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"Про відновлення платоспроможності боржника або визнання його банкрутом" 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прямого припису ч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астини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8 ст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атті</w:t>
      </w:r>
      <w:r w:rsidR="009F3C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36 Закону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який є спеціальним щодо таких правовідносин, а тому підстав</w:t>
      </w:r>
      <w:r w:rsidR="00CA51D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розгляду цієї справи в порядку господарського судочинства відсутні.</w:t>
      </w:r>
    </w:p>
    <w:p w:rsidR="0040291C" w:rsidRPr="00576CE9" w:rsidRDefault="00FA0B16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600FE0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ВП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00FE0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ВС 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висловила усталену правову позицію, що 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Фонд є державною спеціалізованою установою, що виконує функції державного управління у сфері гарантування вкладів фізичних осіб, уповноважена особа 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Фонду в цьому випадку виконує від імені Фонду делеговані ним повноваження щодо гарантування вкладів фізичних осіб, а тому </w:t>
      </w:r>
      <w:r w:rsidR="0040291C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спір стосовно формування переліку вкладників, які мають право на гарантоване державою відшкодування коштів за вкладами за рахунок Фонду, та затвердження реєстру вкладників для здійснення гарантованих виплат, є публічно-правовим та належить до юрисдикції адміністративних судів.</w:t>
      </w:r>
    </w:p>
    <w:p w:rsidR="00E05A71" w:rsidRPr="00576CE9" w:rsidRDefault="00092D14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Аналогічну правову позицію викладено у постановах ВП ВС</w:t>
      </w:r>
      <w:r w:rsidR="004874F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30C4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12.04.2018 у справі </w:t>
      </w:r>
      <w:r w:rsidR="00BC30C4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820/11591/15</w:t>
      </w:r>
      <w:r w:rsidR="00E05A71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05A71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від 18.04.2018 у справі </w:t>
      </w:r>
      <w:r w:rsidR="00E05A71" w:rsidRPr="00576CE9">
        <w:rPr>
          <w:rFonts w:ascii="Times New Roman" w:hAnsi="Times New Roman" w:cs="Times New Roman"/>
          <w:b/>
          <w:sz w:val="28"/>
          <w:szCs w:val="28"/>
          <w:lang w:val="uk-UA"/>
        </w:rPr>
        <w:t>№ 813/921/16</w:t>
      </w:r>
      <w:r w:rsidR="00E05A71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, від 23.05.2018 у справі </w:t>
      </w:r>
      <w:r w:rsidR="00E05A71" w:rsidRPr="00576CE9">
        <w:rPr>
          <w:rFonts w:ascii="Times New Roman" w:hAnsi="Times New Roman" w:cs="Times New Roman"/>
          <w:b/>
          <w:sz w:val="28"/>
          <w:szCs w:val="28"/>
          <w:lang w:val="uk-UA"/>
        </w:rPr>
        <w:t>№ 820/3770/16</w:t>
      </w:r>
      <w:r w:rsidR="00E05A71" w:rsidRPr="00576C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7480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06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.06.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2018 у справі </w:t>
      </w:r>
      <w:r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</w:t>
      </w:r>
      <w:r w:rsidR="0040291C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813/6392/15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 13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.06.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справі </w:t>
      </w:r>
      <w:r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</w:t>
      </w:r>
      <w:r w:rsidR="0040291C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820/12122/15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20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.06.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2018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0291C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 справі </w:t>
      </w:r>
      <w:r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</w:t>
      </w:r>
      <w:r w:rsidR="0040291C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813/5250/15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20.06.2018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805/2090/17-а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874F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27.06.2018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820/3664/16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874FE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27.06.2018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813/2943/16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874F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03.10.2018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803/1251/16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874F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17.10.2018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813/6429/15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874F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17.10.2018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820/893/16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874F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17.10.2018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808/8955/15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874F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17.10.2018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812/148/16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 31.10.2018 у справі </w:t>
      </w:r>
      <w:r w:rsidR="0053689A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815/2229/16</w:t>
      </w:r>
      <w:r w:rsidR="00E4326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31.10.2018 у справі </w:t>
      </w:r>
      <w:r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826/23918/15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 31.10.2018 у справі </w:t>
      </w:r>
      <w:r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820/3429/16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874FE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07.11.2018 у справі </w:t>
      </w:r>
      <w:r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820/896/16</w:t>
      </w:r>
      <w:r w:rsidR="0053689A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0291C" w:rsidRPr="00576CE9" w:rsidRDefault="0040291C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55C7" w:rsidRPr="00576CE9" w:rsidRDefault="009A3D33" w:rsidP="00576CE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576CE9">
        <w:rPr>
          <w:rFonts w:ascii="Times New Roman" w:hAnsi="Times New Roman" w:cs="Times New Roman"/>
          <w:b w:val="0"/>
          <w:color w:val="000000" w:themeColor="text1"/>
          <w:lang w:val="uk-UA"/>
        </w:rPr>
        <w:t>У</w:t>
      </w:r>
      <w:r w:rsidR="00351207" w:rsidRPr="00576CE9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постанові </w:t>
      </w:r>
      <w:r w:rsidR="00F3194B" w:rsidRPr="00576CE9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 11.04.2018 у справі </w:t>
      </w:r>
      <w:r w:rsidR="00F3194B" w:rsidRPr="00576CE9">
        <w:rPr>
          <w:rFonts w:ascii="Times New Roman" w:hAnsi="Times New Roman" w:cs="Times New Roman"/>
          <w:color w:val="000000" w:themeColor="text1"/>
          <w:lang w:val="uk-UA"/>
        </w:rPr>
        <w:t>№</w:t>
      </w:r>
      <w:r w:rsidR="00F974F4" w:rsidRPr="00576CE9">
        <w:rPr>
          <w:rFonts w:ascii="Times New Roman" w:hAnsi="Times New Roman" w:cs="Times New Roman"/>
          <w:color w:val="000000" w:themeColor="text1"/>
          <w:lang w:val="uk-UA"/>
        </w:rPr>
        <w:t> </w:t>
      </w:r>
      <w:r w:rsidR="00F3194B" w:rsidRPr="00576CE9">
        <w:rPr>
          <w:rFonts w:ascii="Times New Roman" w:hAnsi="Times New Roman" w:cs="Times New Roman"/>
          <w:color w:val="000000" w:themeColor="text1"/>
          <w:lang w:val="uk-UA"/>
        </w:rPr>
        <w:t>910/12294/16</w:t>
      </w:r>
      <w:r w:rsidR="00F3194B" w:rsidRPr="00576CE9">
        <w:rPr>
          <w:rFonts w:ascii="Times New Roman" w:hAnsi="Times New Roman" w:cs="Times New Roman"/>
          <w:lang w:val="uk-UA"/>
        </w:rPr>
        <w:t xml:space="preserve"> </w:t>
      </w:r>
      <w:r w:rsidR="00600FE0" w:rsidRPr="00576CE9">
        <w:rPr>
          <w:rFonts w:ascii="Times New Roman" w:hAnsi="Times New Roman" w:cs="Times New Roman"/>
          <w:b w:val="0"/>
          <w:color w:val="000000" w:themeColor="text1"/>
          <w:lang w:val="uk-UA"/>
        </w:rPr>
        <w:t>ВП</w:t>
      </w:r>
      <w:r w:rsidRPr="00576CE9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600FE0" w:rsidRPr="00576CE9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ВС </w:t>
      </w:r>
      <w:r w:rsidR="00AC55C7" w:rsidRPr="00576CE9">
        <w:rPr>
          <w:rFonts w:ascii="Times New Roman" w:hAnsi="Times New Roman" w:cs="Times New Roman"/>
          <w:b w:val="0"/>
          <w:color w:val="000000" w:themeColor="text1"/>
          <w:lang w:val="uk-UA"/>
        </w:rPr>
        <w:t>зазначила, що визнання банку неплатоспроможним та виведення його з ринку (в тому числі ліквідація) в порядку</w:t>
      </w:r>
      <w:r w:rsidR="009F3C70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Закону </w:t>
      </w:r>
      <w:r w:rsidR="00AC55C7" w:rsidRPr="00576CE9">
        <w:rPr>
          <w:rFonts w:ascii="Times New Roman" w:hAnsi="Times New Roman" w:cs="Times New Roman"/>
          <w:b w:val="0"/>
          <w:color w:val="000000" w:themeColor="text1"/>
          <w:lang w:val="uk-UA"/>
        </w:rPr>
        <w:t>відрізняється від процедури визнання банку неплатоспроможним (банкрутом) та застосування ліквідаційної процедури в порядку Закону України "Про відновлення платоспроможності боржника або визнання його банкрутом".</w:t>
      </w:r>
    </w:p>
    <w:p w:rsidR="00AC55C7" w:rsidRPr="00576CE9" w:rsidRDefault="00AC55C7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color w:val="000000" w:themeColor="text1"/>
          <w:sz w:val="28"/>
          <w:szCs w:val="28"/>
          <w:lang w:val="uk-UA"/>
        </w:rPr>
        <w:t xml:space="preserve">Так, за змістом </w:t>
      </w:r>
      <w:hyperlink r:id="rId10" w:tgtFrame="_blank" w:tooltip="Про банки і банківську діяльність; нормативно-правовий акт № 2121-III від 07.12.2000" w:history="1">
        <w:r w:rsidRPr="00576CE9">
          <w:rPr>
            <w:rStyle w:val="a5"/>
            <w:color w:val="000000" w:themeColor="text1"/>
            <w:sz w:val="28"/>
            <w:szCs w:val="28"/>
            <w:u w:val="none"/>
            <w:lang w:val="uk-UA"/>
          </w:rPr>
          <w:t>Закону України "Про банки і банківську діяльність</w:t>
        </w:r>
      </w:hyperlink>
      <w:r w:rsidRPr="00576CE9">
        <w:rPr>
          <w:color w:val="000000" w:themeColor="text1"/>
          <w:sz w:val="28"/>
          <w:szCs w:val="28"/>
          <w:lang w:val="uk-UA"/>
        </w:rPr>
        <w:t>" визнання банку неплатоспроможним та виведення його з ринку здійснюється в позасудовому порядку, на відміну від визнання банку неплатоспроможним у межах справи</w:t>
      </w:r>
      <w:r w:rsidRPr="00576CE9">
        <w:rPr>
          <w:sz w:val="28"/>
          <w:szCs w:val="28"/>
          <w:lang w:val="uk-UA"/>
        </w:rPr>
        <w:t xml:space="preserve"> про банкрутство. Згідно з пунктом 8 частини </w:t>
      </w:r>
      <w:r w:rsidR="007B6983" w:rsidRPr="00576CE9">
        <w:rPr>
          <w:sz w:val="28"/>
          <w:szCs w:val="28"/>
          <w:lang w:val="uk-UA"/>
        </w:rPr>
        <w:t xml:space="preserve">1 </w:t>
      </w:r>
      <w:hyperlink r:id="rId11" w:anchor="9" w:tgtFrame="_blank" w:tooltip="Про систему гарантування вкладів фізичних осіб; нормативно-правовий акт № 4452-VI від 23.02.2012" w:history="1">
        <w:r w:rsidRPr="00576CE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статті 2 Закону </w:t>
        </w:r>
      </w:hyperlink>
      <w:r w:rsidRPr="00576CE9">
        <w:rPr>
          <w:sz w:val="28"/>
          <w:szCs w:val="28"/>
          <w:lang w:val="uk-UA"/>
        </w:rPr>
        <w:t xml:space="preserve">рішення про віднесення банку до категорії неплатоспроможних приймає НБУ в порядку, передбаченому Законом. Заходи щодо виведення неплатоспроможного банку з ринку здійснює Фонд в один зі способів, визначених </w:t>
      </w:r>
      <w:hyperlink r:id="rId12" w:anchor="449" w:tgtFrame="_blank" w:tooltip="Про систему гарантування вкладів фізичних осіб; нормативно-правовий акт № 4452-VI від 23.02.2012" w:history="1">
        <w:r w:rsidRPr="00576CE9">
          <w:rPr>
            <w:rStyle w:val="a5"/>
            <w:color w:val="000000"/>
            <w:sz w:val="28"/>
            <w:szCs w:val="28"/>
            <w:u w:val="none"/>
            <w:lang w:val="uk-UA"/>
          </w:rPr>
          <w:t xml:space="preserve">статтею 39 </w:t>
        </w:r>
        <w:hyperlink r:id="rId13" w:tgtFrame="_blank" w:tooltip="Про систему гарантування вкладів фізичних осіб; нормативно-правовий акт № 4452-VI від 23.02.2012" w:history="1">
          <w:r w:rsidRPr="00576CE9">
            <w:rPr>
              <w:rStyle w:val="a5"/>
              <w:color w:val="000000" w:themeColor="text1"/>
              <w:sz w:val="28"/>
              <w:szCs w:val="28"/>
              <w:u w:val="none"/>
              <w:lang w:val="uk-UA"/>
            </w:rPr>
            <w:t>Закону</w:t>
          </w:r>
        </w:hyperlink>
      </w:hyperlink>
      <w:r w:rsidRPr="00576CE9">
        <w:rPr>
          <w:sz w:val="28"/>
          <w:szCs w:val="28"/>
          <w:lang w:val="uk-UA"/>
        </w:rPr>
        <w:t xml:space="preserve">. </w:t>
      </w:r>
    </w:p>
    <w:p w:rsidR="00351207" w:rsidRPr="00576CE9" w:rsidRDefault="00AC55C7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color w:val="000000" w:themeColor="text1"/>
          <w:sz w:val="28"/>
          <w:szCs w:val="28"/>
          <w:lang w:val="uk-UA"/>
        </w:rPr>
        <w:t xml:space="preserve">Отже, </w:t>
      </w:r>
      <w:r w:rsidR="00351207" w:rsidRPr="00576CE9">
        <w:rPr>
          <w:b/>
          <w:sz w:val="28"/>
          <w:szCs w:val="28"/>
          <w:lang w:val="uk-UA"/>
        </w:rPr>
        <w:t>спори, пов</w:t>
      </w:r>
      <w:r w:rsidR="00CB1319" w:rsidRPr="00576CE9">
        <w:rPr>
          <w:b/>
          <w:sz w:val="28"/>
          <w:szCs w:val="28"/>
          <w:lang w:val="uk-UA"/>
        </w:rPr>
        <w:t>’</w:t>
      </w:r>
      <w:r w:rsidR="00351207" w:rsidRPr="00576CE9">
        <w:rPr>
          <w:b/>
          <w:sz w:val="28"/>
          <w:szCs w:val="28"/>
          <w:lang w:val="uk-UA"/>
        </w:rPr>
        <w:t>язані з процедурою виведення неплатоспроможного банку з ринку (в тому числі шляхом ліквідації), не тотожні спорам у справах про банкрутство.</w:t>
      </w:r>
      <w:r w:rsidR="00351207" w:rsidRPr="00576CE9">
        <w:rPr>
          <w:sz w:val="28"/>
          <w:szCs w:val="28"/>
          <w:lang w:val="uk-UA"/>
        </w:rPr>
        <w:t xml:space="preserve"> Крім того, не слід ототожнювати зі справами про банкрутство справи щодо оскарження рішень Фонду, прийнятих у межах процедур виведення неплатоспроможного банку з ринку, зокрема наказів щодо виявлених нікчемних правочинів.</w:t>
      </w:r>
    </w:p>
    <w:p w:rsidR="00351207" w:rsidRPr="00576CE9" w:rsidRDefault="00416662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b/>
          <w:sz w:val="28"/>
          <w:szCs w:val="28"/>
          <w:lang w:val="uk-UA"/>
        </w:rPr>
        <w:t>Ц</w:t>
      </w:r>
      <w:r w:rsidR="00351207" w:rsidRPr="00576CE9">
        <w:rPr>
          <w:b/>
          <w:sz w:val="28"/>
          <w:szCs w:val="28"/>
          <w:lang w:val="uk-UA"/>
        </w:rPr>
        <w:t xml:space="preserve">ей спір підвідомчий господарським судам не відповідно до пункту 2 частини </w:t>
      </w:r>
      <w:r w:rsidR="007B6983" w:rsidRPr="00576CE9">
        <w:rPr>
          <w:b/>
          <w:sz w:val="28"/>
          <w:szCs w:val="28"/>
          <w:lang w:val="uk-UA"/>
        </w:rPr>
        <w:t>1</w:t>
      </w:r>
      <w:r w:rsidR="00351207" w:rsidRPr="00576CE9">
        <w:rPr>
          <w:b/>
          <w:sz w:val="28"/>
          <w:szCs w:val="28"/>
          <w:lang w:val="uk-UA"/>
        </w:rPr>
        <w:t xml:space="preserve"> </w:t>
      </w:r>
      <w:hyperlink r:id="rId14" w:anchor="106" w:tgtFrame="_blank" w:tooltip="Господарський процесуальний кодекс України (ред. з 15.12.2017); нормативно-правовий акт № 1798-XII від 06.11.1991" w:history="1">
        <w:r w:rsidR="00351207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статті 12 ГПК України</w:t>
        </w:r>
      </w:hyperlink>
      <w:r w:rsidR="00351207" w:rsidRPr="00576CE9">
        <w:rPr>
          <w:sz w:val="28"/>
          <w:szCs w:val="28"/>
          <w:lang w:val="uk-UA"/>
        </w:rPr>
        <w:t xml:space="preserve"> (справи про банкрутство) (в редакції, чинній на час виникнення спірних правовідносин), </w:t>
      </w:r>
      <w:r w:rsidR="00351207" w:rsidRPr="00576CE9">
        <w:rPr>
          <w:b/>
          <w:sz w:val="28"/>
          <w:szCs w:val="28"/>
          <w:lang w:val="uk-UA"/>
        </w:rPr>
        <w:t xml:space="preserve">а мав розглядатися в порядку господарського судочинства згідно з пунктом 1 частини </w:t>
      </w:r>
      <w:r w:rsidR="007B6983" w:rsidRPr="00576CE9">
        <w:rPr>
          <w:b/>
          <w:sz w:val="28"/>
          <w:szCs w:val="28"/>
          <w:lang w:val="uk-UA"/>
        </w:rPr>
        <w:t xml:space="preserve">1  </w:t>
      </w:r>
      <w:r w:rsidR="00351207" w:rsidRPr="00576CE9">
        <w:rPr>
          <w:b/>
          <w:sz w:val="28"/>
          <w:szCs w:val="28"/>
          <w:lang w:val="uk-UA"/>
        </w:rPr>
        <w:t>цієї ж статті з огляду на суб</w:t>
      </w:r>
      <w:r w:rsidR="00CB1319" w:rsidRPr="00576CE9">
        <w:rPr>
          <w:b/>
          <w:sz w:val="28"/>
          <w:szCs w:val="28"/>
          <w:lang w:val="uk-UA"/>
        </w:rPr>
        <w:t>’</w:t>
      </w:r>
      <w:r w:rsidR="00351207" w:rsidRPr="00576CE9">
        <w:rPr>
          <w:b/>
          <w:sz w:val="28"/>
          <w:szCs w:val="28"/>
          <w:lang w:val="uk-UA"/>
        </w:rPr>
        <w:t>єктний склад і зміст правовідносин.</w:t>
      </w:r>
      <w:r w:rsidR="00351207" w:rsidRPr="00576CE9">
        <w:rPr>
          <w:sz w:val="28"/>
          <w:szCs w:val="28"/>
          <w:lang w:val="uk-UA"/>
        </w:rPr>
        <w:t xml:space="preserve"> </w:t>
      </w:r>
    </w:p>
    <w:p w:rsidR="00F974F4" w:rsidRPr="00576CE9" w:rsidRDefault="00F974F4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 xml:space="preserve">Враховуючи вищевикладене, ВП ВС дійшла висновку, що </w:t>
      </w:r>
      <w:r w:rsidRPr="00576CE9">
        <w:rPr>
          <w:b/>
          <w:sz w:val="28"/>
          <w:szCs w:val="28"/>
          <w:lang w:val="uk-UA"/>
        </w:rPr>
        <w:t xml:space="preserve">відносини між сторонами господарських договорів, у яких однією зі сторін є банк, </w:t>
      </w:r>
      <w:r w:rsidRPr="00576CE9">
        <w:rPr>
          <w:b/>
          <w:sz w:val="28"/>
          <w:szCs w:val="28"/>
          <w:lang w:val="uk-UA"/>
        </w:rPr>
        <w:lastRenderedPageBreak/>
        <w:t>який виводиться з ринку і від імені якого діє уповноважена особа Фонду або Фонд, є приватноправовими. Відповідно, спори щодо нікчемності правочинів між суб</w:t>
      </w:r>
      <w:r w:rsidR="00CB1319" w:rsidRPr="00576CE9">
        <w:rPr>
          <w:b/>
          <w:sz w:val="28"/>
          <w:szCs w:val="28"/>
          <w:lang w:val="uk-UA"/>
        </w:rPr>
        <w:t>’</w:t>
      </w:r>
      <w:r w:rsidRPr="00576CE9">
        <w:rPr>
          <w:b/>
          <w:sz w:val="28"/>
          <w:szCs w:val="28"/>
          <w:lang w:val="uk-UA"/>
        </w:rPr>
        <w:t xml:space="preserve">єктами господарювання є господарсько-правовими і мають розглядатися судами господарської юрисдикції. </w:t>
      </w:r>
      <w:r w:rsidRPr="00576CE9">
        <w:rPr>
          <w:sz w:val="28"/>
          <w:szCs w:val="28"/>
          <w:lang w:val="uk-UA"/>
        </w:rPr>
        <w:t>У цих правовідносинах Фонд або його уповноважена особа, діючи від імені Банку, не мають владних повноважень щодо іншої сторони цих правочинів. Оскільки уповноважена особа Фонду не виступає у цих правовідносинах як самостійний суб</w:t>
      </w:r>
      <w:r w:rsidR="00CB1319" w:rsidRPr="00576CE9">
        <w:rPr>
          <w:sz w:val="28"/>
          <w:szCs w:val="28"/>
          <w:lang w:val="uk-UA"/>
        </w:rPr>
        <w:t>’</w:t>
      </w:r>
      <w:r w:rsidRPr="00576CE9">
        <w:rPr>
          <w:sz w:val="28"/>
          <w:szCs w:val="28"/>
          <w:lang w:val="uk-UA"/>
        </w:rPr>
        <w:t xml:space="preserve">єкт, а діє від імені Банку, саме Банк є належним відповідачем у справі. </w:t>
      </w:r>
    </w:p>
    <w:p w:rsidR="00F974F4" w:rsidRPr="00576CE9" w:rsidRDefault="00F974F4" w:rsidP="00576CE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576CE9">
        <w:rPr>
          <w:b/>
          <w:bCs/>
          <w:sz w:val="28"/>
          <w:szCs w:val="28"/>
          <w:lang w:val="uk-UA"/>
        </w:rPr>
        <w:t xml:space="preserve"> </w:t>
      </w:r>
      <w:r w:rsidRPr="00576CE9">
        <w:rPr>
          <w:b/>
          <w:sz w:val="28"/>
          <w:szCs w:val="28"/>
          <w:lang w:val="uk-UA"/>
        </w:rPr>
        <w:t>За результатами перевірки,</w:t>
      </w:r>
      <w:r w:rsidR="009F3C70">
        <w:rPr>
          <w:b/>
          <w:sz w:val="28"/>
          <w:szCs w:val="28"/>
          <w:lang w:val="uk-UA"/>
        </w:rPr>
        <w:t xml:space="preserve"> передбаченої статтею 38 Закону</w:t>
      </w:r>
      <w:r w:rsidRPr="00576CE9">
        <w:rPr>
          <w:b/>
          <w:sz w:val="28"/>
          <w:szCs w:val="28"/>
          <w:lang w:val="uk-UA"/>
        </w:rPr>
        <w:t>, виявляються правочини, які є нікчемними в силу приписів (на підставі) закону. Наказ (рішення або інший документ) про нікчемність правочинів є внутрішнім розпорядчим документом Банку як суб</w:t>
      </w:r>
      <w:r w:rsidR="00CB1319" w:rsidRPr="00576CE9">
        <w:rPr>
          <w:b/>
          <w:sz w:val="28"/>
          <w:szCs w:val="28"/>
          <w:lang w:val="uk-UA"/>
        </w:rPr>
        <w:t>’</w:t>
      </w:r>
      <w:r w:rsidRPr="00576CE9">
        <w:rPr>
          <w:b/>
          <w:sz w:val="28"/>
          <w:szCs w:val="28"/>
          <w:lang w:val="uk-UA"/>
        </w:rPr>
        <w:t>єкта господарювання, виданим Фондом чи уповноваженою особою Фонду як керівником Банку в межах своїх повноважень. Такий наказ не є одностороннім правочином.</w:t>
      </w:r>
      <w:r w:rsidR="00F14582" w:rsidRPr="00576CE9">
        <w:rPr>
          <w:b/>
          <w:sz w:val="28"/>
          <w:szCs w:val="28"/>
          <w:lang w:val="uk-UA"/>
        </w:rPr>
        <w:t xml:space="preserve"> </w:t>
      </w:r>
      <w:r w:rsidRPr="00576CE9">
        <w:rPr>
          <w:b/>
          <w:sz w:val="28"/>
          <w:szCs w:val="28"/>
          <w:lang w:val="uk-UA"/>
        </w:rPr>
        <w:t>Накази (рішення) про нікчемність правочинів не можуть встановлювати обов</w:t>
      </w:r>
      <w:r w:rsidR="00CB1319" w:rsidRPr="00576CE9">
        <w:rPr>
          <w:b/>
          <w:sz w:val="28"/>
          <w:szCs w:val="28"/>
          <w:lang w:val="uk-UA"/>
        </w:rPr>
        <w:t>’</w:t>
      </w:r>
      <w:r w:rsidRPr="00576CE9">
        <w:rPr>
          <w:b/>
          <w:sz w:val="28"/>
          <w:szCs w:val="28"/>
          <w:lang w:val="uk-UA"/>
        </w:rPr>
        <w:t xml:space="preserve">язки для третіх осіб, зокрема контрагентів Банку, тому сам факт видання наказу про нікчемність правочину не може вважатися порушенням прав іншої сторони правочину. </w:t>
      </w:r>
    </w:p>
    <w:p w:rsidR="00050B62" w:rsidRPr="00576CE9" w:rsidRDefault="00F974F4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>Аналогічні</w:t>
      </w:r>
      <w:r w:rsidR="0003327C" w:rsidRPr="00576CE9">
        <w:rPr>
          <w:sz w:val="28"/>
          <w:szCs w:val="28"/>
          <w:lang w:val="uk-UA"/>
        </w:rPr>
        <w:t xml:space="preserve"> правов</w:t>
      </w:r>
      <w:r w:rsidR="00050B62" w:rsidRPr="00576CE9">
        <w:rPr>
          <w:sz w:val="28"/>
          <w:szCs w:val="28"/>
          <w:lang w:val="uk-UA"/>
        </w:rPr>
        <w:t>і висновки викладено в постанові</w:t>
      </w:r>
      <w:r w:rsidR="0003327C" w:rsidRPr="00576CE9">
        <w:rPr>
          <w:sz w:val="28"/>
          <w:szCs w:val="28"/>
          <w:lang w:val="uk-UA"/>
        </w:rPr>
        <w:t xml:space="preserve"> ВП ВС </w:t>
      </w:r>
      <w:r w:rsidR="00F3194B" w:rsidRPr="00576CE9">
        <w:rPr>
          <w:color w:val="000000" w:themeColor="text1"/>
          <w:sz w:val="28"/>
          <w:szCs w:val="28"/>
          <w:lang w:val="uk-UA"/>
        </w:rPr>
        <w:t xml:space="preserve">від 16.05.2018 у справі </w:t>
      </w:r>
      <w:r w:rsidRPr="00576CE9">
        <w:rPr>
          <w:b/>
          <w:color w:val="000000" w:themeColor="text1"/>
          <w:sz w:val="28"/>
          <w:szCs w:val="28"/>
          <w:lang w:val="uk-UA"/>
        </w:rPr>
        <w:t>№ </w:t>
      </w:r>
      <w:r w:rsidR="00F3194B" w:rsidRPr="00576CE9">
        <w:rPr>
          <w:b/>
          <w:color w:val="000000" w:themeColor="text1"/>
          <w:sz w:val="28"/>
          <w:szCs w:val="28"/>
          <w:lang w:val="uk-UA"/>
        </w:rPr>
        <w:t>910/24198/16</w:t>
      </w:r>
      <w:r w:rsidR="00F3194B" w:rsidRPr="00576CE9">
        <w:rPr>
          <w:color w:val="000000" w:themeColor="text1"/>
          <w:sz w:val="28"/>
          <w:szCs w:val="28"/>
          <w:lang w:val="uk-UA"/>
        </w:rPr>
        <w:t>,</w:t>
      </w:r>
      <w:r w:rsidR="00050B62" w:rsidRPr="00576CE9">
        <w:rPr>
          <w:sz w:val="28"/>
          <w:szCs w:val="28"/>
          <w:lang w:val="uk-UA"/>
        </w:rPr>
        <w:t xml:space="preserve"> постанов</w:t>
      </w:r>
      <w:r w:rsidR="00FF3842" w:rsidRPr="00576CE9">
        <w:rPr>
          <w:sz w:val="28"/>
          <w:szCs w:val="28"/>
          <w:lang w:val="uk-UA"/>
        </w:rPr>
        <w:t>ах</w:t>
      </w:r>
      <w:r w:rsidR="00050B62" w:rsidRPr="00576CE9">
        <w:rPr>
          <w:sz w:val="28"/>
          <w:szCs w:val="28"/>
          <w:lang w:val="uk-UA"/>
        </w:rPr>
        <w:t xml:space="preserve"> КГС ВС від 30.05.2018 у справі </w:t>
      </w:r>
      <w:r w:rsidR="00050B62" w:rsidRPr="00576CE9">
        <w:rPr>
          <w:b/>
          <w:sz w:val="28"/>
          <w:szCs w:val="28"/>
          <w:lang w:val="uk-UA"/>
        </w:rPr>
        <w:t>№</w:t>
      </w:r>
      <w:r w:rsidRPr="00576CE9">
        <w:rPr>
          <w:b/>
          <w:sz w:val="28"/>
          <w:szCs w:val="28"/>
          <w:lang w:val="uk-UA"/>
        </w:rPr>
        <w:t> </w:t>
      </w:r>
      <w:r w:rsidR="00050B62" w:rsidRPr="00576CE9">
        <w:rPr>
          <w:b/>
          <w:sz w:val="28"/>
          <w:szCs w:val="28"/>
          <w:lang w:val="uk-UA"/>
        </w:rPr>
        <w:t>910/23036/16</w:t>
      </w:r>
      <w:r w:rsidR="00FF3842" w:rsidRPr="00576CE9">
        <w:rPr>
          <w:sz w:val="28"/>
          <w:szCs w:val="28"/>
          <w:lang w:val="uk-UA"/>
        </w:rPr>
        <w:t xml:space="preserve">, від 03.07.2018 у справі </w:t>
      </w:r>
      <w:r w:rsidR="00FF3842" w:rsidRPr="00576CE9">
        <w:rPr>
          <w:b/>
          <w:sz w:val="28"/>
          <w:szCs w:val="28"/>
          <w:lang w:val="uk-UA"/>
        </w:rPr>
        <w:t>№</w:t>
      </w:r>
      <w:r w:rsidR="00D94D55" w:rsidRPr="00576CE9">
        <w:rPr>
          <w:b/>
          <w:sz w:val="28"/>
          <w:szCs w:val="28"/>
          <w:lang w:val="uk-UA"/>
        </w:rPr>
        <w:t> </w:t>
      </w:r>
      <w:r w:rsidR="00FF3842" w:rsidRPr="00576CE9">
        <w:rPr>
          <w:b/>
          <w:sz w:val="28"/>
          <w:szCs w:val="28"/>
          <w:lang w:val="uk-UA"/>
        </w:rPr>
        <w:t>910/8030/17</w:t>
      </w:r>
      <w:r w:rsidR="00FF3842" w:rsidRPr="00576CE9">
        <w:rPr>
          <w:sz w:val="28"/>
          <w:szCs w:val="28"/>
          <w:lang w:val="uk-UA"/>
        </w:rPr>
        <w:t>.</w:t>
      </w:r>
    </w:p>
    <w:p w:rsidR="00600FE0" w:rsidRPr="00576CE9" w:rsidRDefault="00600FE0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EB5" w:rsidRPr="00576CE9" w:rsidRDefault="00600FE0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ВП ВС досліджувалось питання, </w:t>
      </w:r>
      <w:r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чи є </w:t>
      </w:r>
      <w:r w:rsidRPr="00576CE9">
        <w:rPr>
          <w:rFonts w:ascii="Times New Roman" w:hAnsi="Times New Roman" w:cs="Times New Roman"/>
          <w:b/>
          <w:sz w:val="28"/>
          <w:szCs w:val="28"/>
          <w:lang w:val="uk-UA"/>
        </w:rPr>
        <w:t>розпорядчий документ уповноваженої особи Фонду правочином у розумінні цивільного законодавства України.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ВП</w:t>
      </w:r>
      <w:r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 дійшла висновку,</w:t>
      </w:r>
      <w:r w:rsidRPr="00576CE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що </w:t>
      </w:r>
      <w:r w:rsidRPr="00576CE9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в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иходячи з положень </w:t>
      </w:r>
      <w:hyperlink r:id="rId15" w:anchor="843240" w:tgtFrame="_blank" w:tooltip="Цивільний кодекс України; нормативно-правовий акт № 435-IV від 16.01.2003" w:history="1">
        <w:r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статті 202</w:t>
        </w:r>
        <w:r w:rsidR="00852CC9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 ЦК</w:t>
        </w:r>
        <w:r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 xml:space="preserve"> України</w:t>
        </w:r>
      </w:hyperlink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та Інструкції про порядок виявлення правочинів (у тому числі договорів), що є нікчемними, а також дій Фонду у разі їх виявлення, затвердженої рішенням виконавчої дирекції Фонду від 26.05.2016 № 826</w:t>
      </w:r>
      <w:r w:rsidR="00852CC9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Порядок)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76CE9">
        <w:rPr>
          <w:rFonts w:ascii="Times New Roman" w:hAnsi="Times New Roman" w:cs="Times New Roman"/>
          <w:b/>
          <w:sz w:val="28"/>
          <w:szCs w:val="28"/>
          <w:lang w:val="uk-UA"/>
        </w:rPr>
        <w:t>розпорядчий документ уповноваженої особи Фонду,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передбачений абзацом </w:t>
      </w:r>
      <w:r w:rsidR="008C35A4" w:rsidRPr="00576C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пункту 8 розділу ІІ цього Порядку, </w:t>
      </w:r>
      <w:r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є не правочином у розумінні цивільного законодавства України, а внутрішнім документом банку, </w:t>
      </w:r>
      <w:r w:rsidRPr="00576CE9">
        <w:rPr>
          <w:rFonts w:ascii="Times New Roman" w:hAnsi="Times New Roman" w:cs="Times New Roman"/>
          <w:sz w:val="28"/>
          <w:szCs w:val="28"/>
          <w:lang w:val="uk-UA"/>
        </w:rPr>
        <w:t>який прийнято особою, що здійснює повноваження органів управління та контролю банку, спрямованим на збереження активів і документації банку та який діє у межах цієї юридичної особи</w:t>
      </w:r>
      <w:r w:rsidR="00B24EB5" w:rsidRPr="00576C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3376" w:rsidRPr="00576CE9" w:rsidRDefault="00B24EB5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Pr="00576CE9">
        <w:rPr>
          <w:rFonts w:ascii="Times New Roman" w:hAnsi="Times New Roman" w:cs="Times New Roman"/>
          <w:b/>
          <w:sz w:val="28"/>
          <w:szCs w:val="28"/>
          <w:lang w:val="uk-UA"/>
        </w:rPr>
        <w:t>наказ є внутрішнім документом банку, а тому до нього не можна застосовувати правові наслідки недійсності правочину.</w:t>
      </w:r>
      <w:r w:rsidR="005A46F5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376" w:rsidRPr="00576CE9">
        <w:rPr>
          <w:rFonts w:ascii="Times New Roman" w:hAnsi="Times New Roman" w:cs="Times New Roman"/>
          <w:sz w:val="28"/>
          <w:szCs w:val="28"/>
          <w:lang w:val="uk-UA"/>
        </w:rPr>
        <w:t>Оскільки наказ банку є його внутрішнім документом, який не створює жодних обов</w:t>
      </w:r>
      <w:r w:rsidR="00CB1319" w:rsidRPr="00576CE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1C3376" w:rsidRPr="00576CE9">
        <w:rPr>
          <w:rFonts w:ascii="Times New Roman" w:hAnsi="Times New Roman" w:cs="Times New Roman"/>
          <w:sz w:val="28"/>
          <w:szCs w:val="28"/>
          <w:lang w:val="uk-UA"/>
        </w:rPr>
        <w:t>язків для третіх осіб (у тому числі й контрагентів банку), то не можна вважати порушеними будь-які права таких осіб унаслідок прийняття цього наказу. Звідси права позивача у даній справі не можуть бути порушені внаслідок ухвалення внутрішнього документа банку, сфера застосування якого обмежується внутрішніми відносинами відповідного банку як юридичної особи.</w:t>
      </w:r>
    </w:p>
    <w:p w:rsidR="00600FE0" w:rsidRPr="00576CE9" w:rsidRDefault="001C3376" w:rsidP="00576CE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lastRenderedPageBreak/>
        <w:t xml:space="preserve">Тому ВП ВС вважає, що </w:t>
      </w:r>
      <w:r w:rsidRPr="00576CE9">
        <w:rPr>
          <w:b/>
          <w:sz w:val="28"/>
          <w:szCs w:val="28"/>
          <w:lang w:val="uk-UA"/>
        </w:rPr>
        <w:t>позовн</w:t>
      </w:r>
      <w:r w:rsidR="000F433A" w:rsidRPr="00576CE9">
        <w:rPr>
          <w:b/>
          <w:sz w:val="28"/>
          <w:szCs w:val="28"/>
          <w:lang w:val="uk-UA"/>
        </w:rPr>
        <w:t>і</w:t>
      </w:r>
      <w:r w:rsidRPr="00576CE9">
        <w:rPr>
          <w:b/>
          <w:sz w:val="28"/>
          <w:szCs w:val="28"/>
          <w:lang w:val="uk-UA"/>
        </w:rPr>
        <w:t xml:space="preserve"> вимог</w:t>
      </w:r>
      <w:r w:rsidR="000F433A" w:rsidRPr="00576CE9">
        <w:rPr>
          <w:b/>
          <w:sz w:val="28"/>
          <w:szCs w:val="28"/>
          <w:lang w:val="uk-UA"/>
        </w:rPr>
        <w:t>и</w:t>
      </w:r>
      <w:r w:rsidRPr="00576CE9">
        <w:rPr>
          <w:b/>
          <w:sz w:val="28"/>
          <w:szCs w:val="28"/>
          <w:lang w:val="uk-UA"/>
        </w:rPr>
        <w:t xml:space="preserve"> </w:t>
      </w:r>
      <w:r w:rsidR="000F433A" w:rsidRPr="00576CE9">
        <w:rPr>
          <w:b/>
          <w:sz w:val="28"/>
          <w:szCs w:val="28"/>
          <w:lang w:val="uk-UA"/>
        </w:rPr>
        <w:t xml:space="preserve">позивача </w:t>
      </w:r>
      <w:r w:rsidRPr="00576CE9">
        <w:rPr>
          <w:b/>
          <w:sz w:val="28"/>
          <w:szCs w:val="28"/>
          <w:lang w:val="uk-UA"/>
        </w:rPr>
        <w:t xml:space="preserve">щодо визнання недійсним </w:t>
      </w:r>
      <w:proofErr w:type="spellStart"/>
      <w:r w:rsidRPr="00576CE9">
        <w:rPr>
          <w:b/>
          <w:sz w:val="28"/>
          <w:szCs w:val="28"/>
          <w:lang w:val="uk-UA"/>
        </w:rPr>
        <w:t>оспорюваного</w:t>
      </w:r>
      <w:proofErr w:type="spellEnd"/>
      <w:r w:rsidRPr="00576CE9">
        <w:rPr>
          <w:b/>
          <w:sz w:val="28"/>
          <w:szCs w:val="28"/>
          <w:lang w:val="uk-UA"/>
        </w:rPr>
        <w:t xml:space="preserve"> наказу </w:t>
      </w:r>
      <w:r w:rsidR="00AA5E9F" w:rsidRPr="00576CE9">
        <w:rPr>
          <w:b/>
          <w:sz w:val="28"/>
          <w:szCs w:val="28"/>
          <w:lang w:val="uk-UA"/>
        </w:rPr>
        <w:t xml:space="preserve">уповноваженої особи Фонду </w:t>
      </w:r>
      <w:r w:rsidRPr="00576CE9">
        <w:rPr>
          <w:b/>
          <w:sz w:val="28"/>
          <w:szCs w:val="28"/>
          <w:lang w:val="uk-UA"/>
        </w:rPr>
        <w:t>не є правильно обраним способом захисту своїх прав</w:t>
      </w:r>
      <w:r w:rsidR="00AA5E9F" w:rsidRPr="00576CE9">
        <w:rPr>
          <w:sz w:val="28"/>
          <w:szCs w:val="28"/>
          <w:lang w:val="uk-UA"/>
        </w:rPr>
        <w:t xml:space="preserve"> </w:t>
      </w:r>
      <w:r w:rsidR="00600FE0" w:rsidRPr="00576CE9">
        <w:rPr>
          <w:sz w:val="28"/>
          <w:szCs w:val="28"/>
          <w:lang w:val="uk-UA"/>
        </w:rPr>
        <w:t xml:space="preserve">(постанова ВП ВС від 16.05.2018 у справі </w:t>
      </w:r>
      <w:r w:rsidR="00600FE0" w:rsidRPr="00576CE9">
        <w:rPr>
          <w:b/>
          <w:sz w:val="28"/>
          <w:szCs w:val="28"/>
          <w:lang w:val="uk-UA"/>
        </w:rPr>
        <w:t>№ 910/17448/16</w:t>
      </w:r>
      <w:r w:rsidR="00600FE0" w:rsidRPr="00576CE9">
        <w:rPr>
          <w:sz w:val="28"/>
          <w:szCs w:val="28"/>
          <w:lang w:val="uk-UA"/>
        </w:rPr>
        <w:t>).</w:t>
      </w:r>
      <w:r w:rsidR="00600FE0" w:rsidRPr="00576CE9">
        <w:rPr>
          <w:b/>
          <w:sz w:val="28"/>
          <w:szCs w:val="28"/>
          <w:lang w:val="uk-UA"/>
        </w:rPr>
        <w:t xml:space="preserve"> </w:t>
      </w:r>
    </w:p>
    <w:p w:rsidR="00600FE0" w:rsidRPr="00576CE9" w:rsidRDefault="00600FE0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E510D" w:rsidRPr="00576CE9" w:rsidRDefault="00ED5A6D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F42C5E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звернути увагу</w:t>
      </w:r>
      <w:r w:rsidR="004451E5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02B8" w:rsidRPr="00576CE9">
        <w:rPr>
          <w:rFonts w:ascii="Times New Roman" w:hAnsi="Times New Roman" w:cs="Times New Roman"/>
          <w:sz w:val="28"/>
          <w:szCs w:val="28"/>
          <w:lang w:val="uk-UA"/>
        </w:rPr>
        <w:t>на постанови</w:t>
      </w:r>
      <w:r w:rsidR="00F42C5E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071" w:rsidRPr="00576CE9">
        <w:rPr>
          <w:rFonts w:ascii="Times New Roman" w:hAnsi="Times New Roman" w:cs="Times New Roman"/>
          <w:sz w:val="28"/>
          <w:szCs w:val="28"/>
          <w:lang w:val="uk-UA"/>
        </w:rPr>
        <w:t>ВП ВС</w:t>
      </w:r>
      <w:r w:rsidR="004451E5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998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7199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31.10.2018 у справі </w:t>
      </w:r>
      <w:r w:rsidR="00F71998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826/23918/15</w:t>
      </w:r>
      <w:r w:rsidR="00F7199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71998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7199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 17.10.2018 у справі </w:t>
      </w:r>
      <w:r w:rsidR="00F71998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804/16419/15</w:t>
      </w:r>
      <w:r w:rsidR="00F7199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від 31.10.2018 у справі </w:t>
      </w:r>
      <w:r w:rsidR="00F71998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 802/351/16-а</w:t>
      </w:r>
      <w:r w:rsidR="00C302B8" w:rsidRPr="00576C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, </w:t>
      </w:r>
      <w:r w:rsidR="00C302B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яких</w:t>
      </w:r>
      <w:r w:rsidR="00496834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A076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зазнач</w:t>
      </w:r>
      <w:r w:rsidR="002C421B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C302B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</w:t>
      </w:r>
      <w:r w:rsidR="005A0768" w:rsidRPr="00576C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71998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що п</w:t>
      </w:r>
      <w:r w:rsidR="001E510D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равочин є нікчемним відповідно до </w:t>
      </w:r>
      <w:hyperlink r:id="rId16" w:tgtFrame="_blank" w:tooltip="Про систему гарантування вкладів фізичних осіб; нормативно-правовий акт № 4452-VI від 23.02.2012" w:history="1">
        <w:r w:rsidR="001E510D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закону</w:t>
        </w:r>
      </w:hyperlink>
      <w:r w:rsidR="001E510D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, а не наказу/повідомлення уповноваженої особи Фонду. Такий правочин є нікчемним з моменту укладення в силу закону (частини </w:t>
      </w:r>
      <w:r w:rsidR="00496834" w:rsidRPr="00576C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510D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7" w:anchor="843253" w:tgtFrame="_blank" w:tooltip="Цивільний кодекс України; нормативно-правовий акт № 435-IV від 16.01.2003" w:history="1">
        <w:r w:rsidR="001E510D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 xml:space="preserve">статті 215 </w:t>
        </w:r>
        <w:r w:rsidR="00D1390A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 xml:space="preserve">ЦК </w:t>
        </w:r>
        <w:r w:rsidR="001E510D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України</w:t>
        </w:r>
      </w:hyperlink>
      <w:r w:rsidR="001E510D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частини </w:t>
      </w:r>
      <w:r w:rsidR="00496834" w:rsidRPr="00576C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E510D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8" w:anchor="437" w:tgtFrame="_blank" w:tooltip="Про систему гарантування вкладів фізичних осіб; нормативно-правовий акт № 4452-VI від 23.02.2012" w:history="1">
        <w:r w:rsidR="001E510D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статті 38 Закону</w:t>
        </w:r>
      </w:hyperlink>
      <w:r w:rsidR="001E510D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) незалежно від того, чи проведена передбачена частиною </w:t>
      </w:r>
      <w:r w:rsidR="00496834" w:rsidRPr="00576C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E510D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anchor="437" w:tgtFrame="_blank" w:tooltip="Про систему гарантування вкладів фізичних осіб; нормативно-правовий акт № 4452-VI від 23.02.2012" w:history="1">
        <w:r w:rsidR="001E510D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статті 38</w:t>
        </w:r>
        <w:r w:rsidR="00352020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 </w:t>
        </w:r>
        <w:r w:rsidR="001E510D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цього Закону</w:t>
        </w:r>
      </w:hyperlink>
      <w:r w:rsidR="001E510D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перевірка правочинів Банку із затвердженням її результатів відповідною комісією. Наслідки нікчемності правочину також настають для сторін у силу вимог закону. Рішення уповноваженої особи Фонду не є підставою для застосування таких наслідків. Таке рішення є внутрішнім розпорядчим документом, яке прийнято уповноваженою особою, що здійснює повноваження органу управління банку. </w:t>
      </w:r>
    </w:p>
    <w:p w:rsidR="001E510D" w:rsidRPr="00576CE9" w:rsidRDefault="001E510D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 xml:space="preserve">Оскільки </w:t>
      </w:r>
      <w:r w:rsidRPr="00576CE9">
        <w:rPr>
          <w:b/>
          <w:sz w:val="28"/>
          <w:szCs w:val="28"/>
          <w:lang w:val="uk-UA"/>
        </w:rPr>
        <w:t>рішення про нікчемність правочинів</w:t>
      </w:r>
      <w:r w:rsidRPr="00576CE9">
        <w:rPr>
          <w:sz w:val="28"/>
          <w:szCs w:val="28"/>
          <w:lang w:val="uk-UA"/>
        </w:rPr>
        <w:t xml:space="preserve"> (незалежно від способу його оформлення) </w:t>
      </w:r>
      <w:r w:rsidRPr="00576CE9">
        <w:rPr>
          <w:b/>
          <w:sz w:val="28"/>
          <w:szCs w:val="28"/>
          <w:lang w:val="uk-UA"/>
        </w:rPr>
        <w:t>є внутрішнім документом банку</w:t>
      </w:r>
      <w:r w:rsidRPr="00576CE9">
        <w:rPr>
          <w:sz w:val="28"/>
          <w:szCs w:val="28"/>
          <w:lang w:val="uk-UA"/>
        </w:rPr>
        <w:t>, який прийнято особою, що здійснює повноваження органу управління банку, який не створює жодних обов</w:t>
      </w:r>
      <w:r w:rsidR="00CB1319" w:rsidRPr="00576CE9">
        <w:rPr>
          <w:sz w:val="28"/>
          <w:szCs w:val="28"/>
          <w:lang w:val="uk-UA"/>
        </w:rPr>
        <w:t>’</w:t>
      </w:r>
      <w:r w:rsidRPr="00576CE9">
        <w:rPr>
          <w:sz w:val="28"/>
          <w:szCs w:val="28"/>
          <w:lang w:val="uk-UA"/>
        </w:rPr>
        <w:t>язків для третіх осіб (у тому числі й контрагентів банку), тому не можуть порушуватися будь-які права таких осіб унаслідок прийняття такого рішення. Відтак</w:t>
      </w:r>
      <w:r w:rsidR="0091381B" w:rsidRPr="00576CE9">
        <w:rPr>
          <w:sz w:val="28"/>
          <w:szCs w:val="28"/>
          <w:lang w:val="uk-UA"/>
        </w:rPr>
        <w:t>,</w:t>
      </w:r>
      <w:r w:rsidRPr="00576CE9">
        <w:rPr>
          <w:sz w:val="28"/>
          <w:szCs w:val="28"/>
          <w:lang w:val="uk-UA"/>
        </w:rPr>
        <w:t xml:space="preserve"> права позивача не можуть бути порушені внаслідок ухвалення внутрішнього документа банку, сфера застосування якого обмежується внутрішніми відносинами відповідного банку як юридичної особи.</w:t>
      </w:r>
    </w:p>
    <w:p w:rsidR="001E510D" w:rsidRPr="00576CE9" w:rsidRDefault="001E510D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 xml:space="preserve">Отже, встановлена правова природа такого рішення (Повідомлення) унеможливлює здійснення судового розгляду вимог щодо визнання його протиправним, а тому </w:t>
      </w:r>
      <w:r w:rsidRPr="00576CE9">
        <w:rPr>
          <w:b/>
          <w:sz w:val="28"/>
          <w:szCs w:val="28"/>
          <w:lang w:val="uk-UA"/>
        </w:rPr>
        <w:t>позовні вимоги про визнання протиправним та скасування рішення уповноваженої особи Фонду у формі Повідомлення про нікчемність правочину (договору) не можуть бути розглянуті у судовому порядку (в тому числі в господарських судах).</w:t>
      </w:r>
      <w:r w:rsidRPr="00576CE9">
        <w:rPr>
          <w:sz w:val="28"/>
          <w:szCs w:val="28"/>
          <w:lang w:val="uk-UA"/>
        </w:rPr>
        <w:t xml:space="preserve"> </w:t>
      </w:r>
    </w:p>
    <w:p w:rsidR="00EC7715" w:rsidRPr="00576CE9" w:rsidRDefault="00EC7715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A5079" w:rsidRPr="00576CE9" w:rsidRDefault="00634439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b/>
          <w:sz w:val="28"/>
          <w:szCs w:val="28"/>
          <w:lang w:val="uk-UA"/>
        </w:rPr>
        <w:t>3.</w:t>
      </w:r>
      <w:r w:rsidRPr="00576CE9">
        <w:rPr>
          <w:sz w:val="28"/>
          <w:szCs w:val="28"/>
          <w:lang w:val="uk-UA"/>
        </w:rPr>
        <w:t xml:space="preserve"> </w:t>
      </w:r>
      <w:r w:rsidR="00ED1140" w:rsidRPr="00576CE9">
        <w:rPr>
          <w:sz w:val="28"/>
          <w:szCs w:val="28"/>
          <w:lang w:val="uk-UA"/>
        </w:rPr>
        <w:t>Слід звернути увагу, що п</w:t>
      </w:r>
      <w:r w:rsidR="00DA5079" w:rsidRPr="00576CE9">
        <w:rPr>
          <w:sz w:val="28"/>
          <w:szCs w:val="28"/>
          <w:lang w:val="uk-UA"/>
        </w:rPr>
        <w:t>роцедура виведення неплатоспроможного банку з ринку та питання запровадження і здійснення тимчасової адміністрації регулюються спеціальними нормами</w:t>
      </w:r>
      <w:r w:rsidR="00DA5079" w:rsidRPr="00576CE9">
        <w:rPr>
          <w:b/>
          <w:sz w:val="28"/>
          <w:szCs w:val="28"/>
          <w:lang w:val="uk-UA"/>
        </w:rPr>
        <w:t xml:space="preserve"> </w:t>
      </w:r>
      <w:hyperlink r:id="rId20" w:tgtFrame="_blank" w:tooltip="Про систему гарантування вкладів фізичних осіб; нормативно-правовий акт № 4452-VI від 23.02.2012" w:history="1">
        <w:r w:rsidR="00DA5079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Закону</w:t>
        </w:r>
      </w:hyperlink>
      <w:r w:rsidR="00DA5079" w:rsidRPr="00576CE9">
        <w:rPr>
          <w:b/>
          <w:sz w:val="28"/>
          <w:szCs w:val="28"/>
          <w:lang w:val="uk-UA"/>
        </w:rPr>
        <w:t>, який є спеціальним відносно інших законодавчих актів України у правовідносинах.</w:t>
      </w:r>
      <w:r w:rsidR="00DA5079" w:rsidRPr="00576CE9">
        <w:rPr>
          <w:sz w:val="28"/>
          <w:szCs w:val="28"/>
          <w:lang w:val="uk-UA"/>
        </w:rPr>
        <w:t xml:space="preserve"> </w:t>
      </w:r>
    </w:p>
    <w:p w:rsidR="00DA5079" w:rsidRPr="00576CE9" w:rsidRDefault="00DA5079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 xml:space="preserve">Під час ліквідації банку уповноважена особа Фонду не має права здійснювати задоволення вимог кредиторів до затвердження реєстру акцептованих вимог кредиторів, за виключенням погашення за погодженням з виконавчою дирекцією Фонду вимог за правочинами, що забезпечують проведення ліквідаційної процедури. Кошти, одержані в результаті ліквідації та реалізації майна банку, спрямовуються уповноваженою особою Фонду на задоволення вимог кредиторів у черговості передбаченій </w:t>
      </w:r>
      <w:hyperlink r:id="rId21" w:anchor="1924" w:tgtFrame="_blank" w:tooltip="Про систему гарантування вкладів фізичних осіб; нормативно-правовий акт № 4452-VI від 23.02.2012" w:history="1">
        <w:r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статтею 52 Закону</w:t>
        </w:r>
      </w:hyperlink>
      <w:r w:rsidRPr="00576CE9">
        <w:rPr>
          <w:sz w:val="28"/>
          <w:szCs w:val="28"/>
          <w:lang w:val="uk-UA"/>
        </w:rPr>
        <w:t xml:space="preserve">. </w:t>
      </w:r>
    </w:p>
    <w:p w:rsidR="00DA5079" w:rsidRPr="00576CE9" w:rsidRDefault="00DA5079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lastRenderedPageBreak/>
        <w:t xml:space="preserve">Відкликання </w:t>
      </w:r>
      <w:r w:rsidR="00634439" w:rsidRPr="00576CE9">
        <w:rPr>
          <w:sz w:val="28"/>
          <w:szCs w:val="28"/>
          <w:lang w:val="uk-UA"/>
        </w:rPr>
        <w:t>НБУ</w:t>
      </w:r>
      <w:r w:rsidRPr="00576CE9">
        <w:rPr>
          <w:sz w:val="28"/>
          <w:szCs w:val="28"/>
          <w:lang w:val="uk-UA"/>
        </w:rPr>
        <w:t xml:space="preserve"> на момент вирішення спору банківської ліцензії відповідача та ініціювання процедури його ліквідації як юридичної особи, зумовлює настання відповідних правових наслідків, зокрема, виникнення спеціальної процедури пред</w:t>
      </w:r>
      <w:r w:rsidR="00CB1319" w:rsidRPr="00576CE9">
        <w:rPr>
          <w:sz w:val="28"/>
          <w:szCs w:val="28"/>
          <w:lang w:val="uk-UA"/>
        </w:rPr>
        <w:t>’</w:t>
      </w:r>
      <w:r w:rsidRPr="00576CE9">
        <w:rPr>
          <w:sz w:val="28"/>
          <w:szCs w:val="28"/>
          <w:lang w:val="uk-UA"/>
        </w:rPr>
        <w:t xml:space="preserve">явлення майнових вимог до банку та їх задоволення в порядку та черговості, передбачених </w:t>
      </w:r>
      <w:hyperlink r:id="rId22" w:tgtFrame="_blank" w:tooltip="Про систему гарантування вкладів фізичних осіб; нормативно-правовий акт № 4452-VI від 23.02.2012" w:history="1">
        <w:r w:rsidR="009F3C70">
          <w:rPr>
            <w:rStyle w:val="a5"/>
            <w:color w:val="000000"/>
            <w:sz w:val="28"/>
            <w:szCs w:val="28"/>
            <w:u w:val="none"/>
            <w:lang w:val="uk-UA"/>
          </w:rPr>
          <w:t>Законом</w:t>
        </w:r>
      </w:hyperlink>
      <w:r w:rsidRPr="00576CE9">
        <w:rPr>
          <w:sz w:val="28"/>
          <w:szCs w:val="28"/>
          <w:lang w:val="uk-UA"/>
        </w:rPr>
        <w:t>, при цьому задоволення вимог окремого кредитора-юридичної особи, заявлених поза межами ліквідаційної процедури банку, не допускається, оскільки в такому випадку активи з банку виводяться, а заборгованість третіх осіб перед банком збільшується, що порушує принцип пріоритетності зобов</w:t>
      </w:r>
      <w:r w:rsidR="00CB1319" w:rsidRPr="00576CE9">
        <w:rPr>
          <w:sz w:val="28"/>
          <w:szCs w:val="28"/>
          <w:lang w:val="uk-UA"/>
        </w:rPr>
        <w:t>’</w:t>
      </w:r>
      <w:r w:rsidRPr="00576CE9">
        <w:rPr>
          <w:sz w:val="28"/>
          <w:szCs w:val="28"/>
          <w:lang w:val="uk-UA"/>
        </w:rPr>
        <w:t>язань неплатоспроможного банку за вкладами фізичних осіб, гарантованими Фондом.</w:t>
      </w:r>
    </w:p>
    <w:p w:rsidR="00DA5079" w:rsidRPr="00576CE9" w:rsidRDefault="00DA5079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 xml:space="preserve">Таким чином, </w:t>
      </w:r>
      <w:r w:rsidR="00634439" w:rsidRPr="00576CE9">
        <w:rPr>
          <w:sz w:val="28"/>
          <w:szCs w:val="28"/>
          <w:lang w:val="uk-UA"/>
        </w:rPr>
        <w:t>ВС</w:t>
      </w:r>
      <w:r w:rsidRPr="00576CE9">
        <w:rPr>
          <w:sz w:val="28"/>
          <w:szCs w:val="28"/>
          <w:lang w:val="uk-UA"/>
        </w:rPr>
        <w:t xml:space="preserve"> зроблено </w:t>
      </w:r>
      <w:r w:rsidRPr="00576CE9">
        <w:rPr>
          <w:b/>
          <w:sz w:val="28"/>
          <w:szCs w:val="28"/>
          <w:lang w:val="uk-UA"/>
        </w:rPr>
        <w:t xml:space="preserve">правовий висновок щодо пріоритетності застосування </w:t>
      </w:r>
      <w:r w:rsidRPr="009F3C70">
        <w:rPr>
          <w:b/>
          <w:sz w:val="28"/>
          <w:szCs w:val="28"/>
          <w:lang w:val="uk-UA"/>
        </w:rPr>
        <w:t>положень</w:t>
      </w:r>
      <w:r w:rsidR="009F3C70" w:rsidRPr="009F3C70">
        <w:rPr>
          <w:b/>
          <w:sz w:val="28"/>
          <w:szCs w:val="28"/>
          <w:lang w:val="uk-UA"/>
        </w:rPr>
        <w:t xml:space="preserve"> Закону</w:t>
      </w:r>
      <w:r w:rsidRPr="009F3C70">
        <w:rPr>
          <w:b/>
          <w:sz w:val="28"/>
          <w:szCs w:val="28"/>
          <w:lang w:val="uk-UA"/>
        </w:rPr>
        <w:t>, а тому</w:t>
      </w:r>
      <w:r w:rsidRPr="00576CE9">
        <w:rPr>
          <w:b/>
          <w:sz w:val="28"/>
          <w:szCs w:val="28"/>
          <w:lang w:val="uk-UA"/>
        </w:rPr>
        <w:t xml:space="preserve"> в період здійснення ліквідаційної процедури банку задоволення вимог до банку здійснюється виключно в порядку задоволення вимог кредиторів до банку та черговості, передбачених </w:t>
      </w:r>
      <w:hyperlink r:id="rId23" w:anchor="1924" w:tgtFrame="_blank" w:tooltip="Про систему гарантування вкладів фізичних осіб; нормативно-правовий акт № 4452-VI від 23.02.2012" w:history="1">
        <w:r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ст</w:t>
        </w:r>
        <w:r w:rsidR="00634439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аттею</w:t>
        </w:r>
        <w:r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 xml:space="preserve"> 52 Закону</w:t>
        </w:r>
      </w:hyperlink>
      <w:r w:rsidRPr="00576CE9">
        <w:rPr>
          <w:b/>
          <w:sz w:val="28"/>
          <w:szCs w:val="28"/>
          <w:lang w:val="uk-UA"/>
        </w:rPr>
        <w:t>, а погашення кредиторських вимог в порушення вказаної ст</w:t>
      </w:r>
      <w:r w:rsidR="00634439" w:rsidRPr="00576CE9">
        <w:rPr>
          <w:b/>
          <w:sz w:val="28"/>
          <w:szCs w:val="28"/>
          <w:lang w:val="uk-UA"/>
        </w:rPr>
        <w:t>атті</w:t>
      </w:r>
      <w:r w:rsidRPr="00576CE9">
        <w:rPr>
          <w:b/>
          <w:sz w:val="28"/>
          <w:szCs w:val="28"/>
          <w:lang w:val="uk-UA"/>
        </w:rPr>
        <w:t xml:space="preserve"> 52 Закону не допускається </w:t>
      </w:r>
      <w:r w:rsidRPr="00576CE9">
        <w:rPr>
          <w:sz w:val="28"/>
          <w:szCs w:val="28"/>
          <w:lang w:val="uk-UA"/>
        </w:rPr>
        <w:t xml:space="preserve">(постанови </w:t>
      </w:r>
      <w:r w:rsidR="001C2A89" w:rsidRPr="00576CE9">
        <w:rPr>
          <w:sz w:val="28"/>
          <w:szCs w:val="28"/>
          <w:lang w:val="uk-UA"/>
        </w:rPr>
        <w:t xml:space="preserve">палати з розгляду справ щодо земельних відносин та права власності КГС ВС від 20.03.2018 у справі </w:t>
      </w:r>
      <w:r w:rsidR="001C2A89" w:rsidRPr="00576CE9">
        <w:rPr>
          <w:b/>
          <w:sz w:val="28"/>
          <w:szCs w:val="28"/>
          <w:lang w:val="uk-UA"/>
        </w:rPr>
        <w:t>№ 910/3226/17</w:t>
      </w:r>
      <w:r w:rsidR="001C2A89" w:rsidRPr="00576CE9">
        <w:rPr>
          <w:sz w:val="28"/>
          <w:szCs w:val="28"/>
          <w:lang w:val="uk-UA"/>
        </w:rPr>
        <w:t xml:space="preserve">, від 04.04.2018 у справі </w:t>
      </w:r>
      <w:r w:rsidR="001C2A89" w:rsidRPr="00576CE9">
        <w:rPr>
          <w:b/>
          <w:sz w:val="28"/>
          <w:szCs w:val="28"/>
          <w:lang w:val="uk-UA"/>
        </w:rPr>
        <w:t>№ 910/8851/17</w:t>
      </w:r>
      <w:r w:rsidR="001C2A89" w:rsidRPr="00576CE9">
        <w:rPr>
          <w:sz w:val="28"/>
          <w:szCs w:val="28"/>
          <w:lang w:val="uk-UA"/>
        </w:rPr>
        <w:t>,</w:t>
      </w:r>
      <w:r w:rsidR="001C2A89" w:rsidRPr="00576CE9">
        <w:rPr>
          <w:b/>
          <w:sz w:val="28"/>
          <w:szCs w:val="28"/>
          <w:lang w:val="uk-UA"/>
        </w:rPr>
        <w:t xml:space="preserve"> </w:t>
      </w:r>
      <w:r w:rsidR="001C2A89" w:rsidRPr="00576CE9">
        <w:rPr>
          <w:sz w:val="28"/>
          <w:szCs w:val="28"/>
          <w:lang w:val="uk-UA"/>
        </w:rPr>
        <w:t>постанови</w:t>
      </w:r>
      <w:r w:rsidR="001C2A89" w:rsidRPr="00576CE9">
        <w:rPr>
          <w:b/>
          <w:sz w:val="28"/>
          <w:szCs w:val="28"/>
          <w:lang w:val="uk-UA"/>
        </w:rPr>
        <w:t xml:space="preserve"> </w:t>
      </w:r>
      <w:r w:rsidRPr="00576CE9">
        <w:rPr>
          <w:sz w:val="28"/>
          <w:szCs w:val="28"/>
          <w:lang w:val="uk-UA"/>
        </w:rPr>
        <w:t>КГС</w:t>
      </w:r>
      <w:r w:rsidR="00496834" w:rsidRPr="00576CE9">
        <w:rPr>
          <w:sz w:val="28"/>
          <w:szCs w:val="28"/>
          <w:lang w:val="uk-UA"/>
        </w:rPr>
        <w:t> </w:t>
      </w:r>
      <w:r w:rsidRPr="00576CE9">
        <w:rPr>
          <w:sz w:val="28"/>
          <w:szCs w:val="28"/>
          <w:lang w:val="uk-UA"/>
        </w:rPr>
        <w:t xml:space="preserve">ВС від 01.03.2018 у справі </w:t>
      </w:r>
      <w:r w:rsidRPr="00576CE9">
        <w:rPr>
          <w:b/>
          <w:sz w:val="28"/>
          <w:szCs w:val="28"/>
          <w:lang w:val="uk-UA"/>
        </w:rPr>
        <w:t>№ 910/7629/17</w:t>
      </w:r>
      <w:r w:rsidRPr="00576CE9">
        <w:rPr>
          <w:sz w:val="28"/>
          <w:szCs w:val="28"/>
          <w:lang w:val="uk-UA"/>
        </w:rPr>
        <w:t>,</w:t>
      </w:r>
      <w:r w:rsidRPr="00576CE9">
        <w:rPr>
          <w:b/>
          <w:sz w:val="28"/>
          <w:szCs w:val="28"/>
          <w:lang w:val="uk-UA"/>
        </w:rPr>
        <w:t xml:space="preserve"> </w:t>
      </w:r>
      <w:r w:rsidRPr="00576CE9">
        <w:rPr>
          <w:sz w:val="28"/>
          <w:szCs w:val="28"/>
          <w:lang w:val="uk-UA"/>
        </w:rPr>
        <w:t xml:space="preserve">від 02.03.2018 у справі </w:t>
      </w:r>
      <w:r w:rsidRPr="00576CE9">
        <w:rPr>
          <w:b/>
          <w:sz w:val="28"/>
          <w:szCs w:val="28"/>
          <w:lang w:val="uk-UA"/>
        </w:rPr>
        <w:t>№ 910/8297/17</w:t>
      </w:r>
      <w:r w:rsidRPr="00576CE9">
        <w:rPr>
          <w:sz w:val="28"/>
          <w:szCs w:val="28"/>
          <w:lang w:val="uk-UA"/>
        </w:rPr>
        <w:t xml:space="preserve">, від 08.05.2018 у справі </w:t>
      </w:r>
      <w:r w:rsidRPr="00576CE9">
        <w:rPr>
          <w:b/>
          <w:sz w:val="28"/>
          <w:szCs w:val="28"/>
          <w:lang w:val="uk-UA"/>
        </w:rPr>
        <w:t>№ 910/4726/17</w:t>
      </w:r>
      <w:r w:rsidRPr="00576CE9">
        <w:rPr>
          <w:sz w:val="28"/>
          <w:szCs w:val="28"/>
          <w:lang w:val="uk-UA"/>
        </w:rPr>
        <w:t xml:space="preserve">, від 20.06.2018 у справі </w:t>
      </w:r>
      <w:r w:rsidRPr="00576CE9">
        <w:rPr>
          <w:b/>
          <w:sz w:val="28"/>
          <w:szCs w:val="28"/>
          <w:lang w:val="uk-UA"/>
        </w:rPr>
        <w:t>№ 910/20125/16</w:t>
      </w:r>
      <w:r w:rsidRPr="00576CE9">
        <w:rPr>
          <w:sz w:val="28"/>
          <w:szCs w:val="28"/>
          <w:lang w:val="uk-UA"/>
        </w:rPr>
        <w:t xml:space="preserve">, від 03.10.2018 у справі </w:t>
      </w:r>
      <w:r w:rsidRPr="00576CE9">
        <w:rPr>
          <w:b/>
          <w:sz w:val="28"/>
          <w:szCs w:val="28"/>
          <w:lang w:val="uk-UA"/>
        </w:rPr>
        <w:t>№ 910/19923/16</w:t>
      </w:r>
      <w:r w:rsidRPr="00576CE9">
        <w:rPr>
          <w:sz w:val="28"/>
          <w:szCs w:val="28"/>
          <w:lang w:val="uk-UA"/>
        </w:rPr>
        <w:t>.)</w:t>
      </w:r>
    </w:p>
    <w:p w:rsidR="00DA22F4" w:rsidRPr="00576CE9" w:rsidRDefault="00DA22F4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14AC9" w:rsidRPr="00576CE9" w:rsidRDefault="00B00C2D" w:rsidP="00576CE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</w:t>
      </w:r>
      <w:r w:rsidR="00B14AC9" w:rsidRPr="00576CE9">
        <w:rPr>
          <w:sz w:val="28"/>
          <w:szCs w:val="28"/>
          <w:lang w:val="uk-UA"/>
        </w:rPr>
        <w:t xml:space="preserve"> у постанові від 10.05.2018 у справі </w:t>
      </w:r>
      <w:r w:rsidR="00B14AC9" w:rsidRPr="00576CE9">
        <w:rPr>
          <w:b/>
          <w:sz w:val="28"/>
          <w:szCs w:val="28"/>
          <w:lang w:val="uk-UA"/>
        </w:rPr>
        <w:t>№ 910/10822/17</w:t>
      </w:r>
      <w:r w:rsidR="00B14AC9" w:rsidRPr="00576CE9">
        <w:rPr>
          <w:sz w:val="28"/>
          <w:szCs w:val="28"/>
          <w:lang w:val="uk-UA"/>
        </w:rPr>
        <w:t xml:space="preserve"> КГС ВС зазнач</w:t>
      </w:r>
      <w:r w:rsidR="00941F91" w:rsidRPr="00576CE9">
        <w:rPr>
          <w:sz w:val="28"/>
          <w:szCs w:val="28"/>
          <w:lang w:val="uk-UA"/>
        </w:rPr>
        <w:t>ено</w:t>
      </w:r>
      <w:r w:rsidR="00B14AC9" w:rsidRPr="00576CE9">
        <w:rPr>
          <w:sz w:val="28"/>
          <w:szCs w:val="28"/>
          <w:lang w:val="uk-UA"/>
        </w:rPr>
        <w:t xml:space="preserve">, що відповідно до положень </w:t>
      </w:r>
      <w:hyperlink r:id="rId24" w:anchor="843047" w:tgtFrame="_blank" w:tooltip="Цивільний кодекс України; нормативно-правовий акт № 435-IV від 16.01.2003" w:history="1">
        <w:r w:rsidR="00B14AC9"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статті 16 ЦК України</w:t>
        </w:r>
      </w:hyperlink>
      <w:r w:rsidR="00B14AC9" w:rsidRPr="00576CE9">
        <w:rPr>
          <w:sz w:val="28"/>
          <w:szCs w:val="28"/>
          <w:lang w:val="uk-UA"/>
        </w:rPr>
        <w:t xml:space="preserve"> та </w:t>
      </w:r>
      <w:hyperlink r:id="rId25" w:anchor="4" w:tgtFrame="_blank" w:tooltip="Господарський процесуальний кодекс України (ред. з 15.12.2017); нормативно-правовий акт № 1798-XII від 06.11.1991" w:history="1">
        <w:r w:rsidR="00B14AC9"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статті 1 ГПК України</w:t>
        </w:r>
      </w:hyperlink>
      <w:r w:rsidR="00B14AC9" w:rsidRPr="00576CE9">
        <w:rPr>
          <w:sz w:val="28"/>
          <w:szCs w:val="28"/>
          <w:lang w:val="uk-UA"/>
        </w:rPr>
        <w:t xml:space="preserve"> (в редакції, чинній до 15.12.2017) особам надано право звертатися до господарського суду за захистом своїх порушених або </w:t>
      </w:r>
      <w:proofErr w:type="spellStart"/>
      <w:r w:rsidR="00B14AC9" w:rsidRPr="00576CE9">
        <w:rPr>
          <w:sz w:val="28"/>
          <w:szCs w:val="28"/>
          <w:lang w:val="uk-UA"/>
        </w:rPr>
        <w:t>оспорюваних</w:t>
      </w:r>
      <w:proofErr w:type="spellEnd"/>
      <w:r w:rsidR="00B14AC9" w:rsidRPr="00576CE9">
        <w:rPr>
          <w:sz w:val="28"/>
          <w:szCs w:val="28"/>
          <w:lang w:val="uk-UA"/>
        </w:rPr>
        <w:t xml:space="preserve"> прав (охоронюваних законом інтересів), зокрема, шляхом примусового виконання обов</w:t>
      </w:r>
      <w:r w:rsidR="00CB1319" w:rsidRPr="00576CE9">
        <w:rPr>
          <w:sz w:val="28"/>
          <w:szCs w:val="28"/>
          <w:lang w:val="uk-UA"/>
        </w:rPr>
        <w:t>’</w:t>
      </w:r>
      <w:r w:rsidR="00B14AC9" w:rsidRPr="00576CE9">
        <w:rPr>
          <w:sz w:val="28"/>
          <w:szCs w:val="28"/>
          <w:lang w:val="uk-UA"/>
        </w:rPr>
        <w:t xml:space="preserve">язку в натурі. Для задоволення наведених позовних вимог необхідним є встановлення обставин неправомірного ухилення відповідача </w:t>
      </w:r>
      <w:r w:rsidR="00835AC7">
        <w:rPr>
          <w:sz w:val="28"/>
          <w:szCs w:val="28"/>
          <w:lang w:val="uk-UA"/>
        </w:rPr>
        <w:t xml:space="preserve">(банку) </w:t>
      </w:r>
      <w:r w:rsidR="00B14AC9" w:rsidRPr="00576CE9">
        <w:rPr>
          <w:sz w:val="28"/>
          <w:szCs w:val="28"/>
          <w:lang w:val="uk-UA"/>
        </w:rPr>
        <w:t>від виконання свого обов</w:t>
      </w:r>
      <w:r w:rsidR="00CB1319" w:rsidRPr="00576CE9">
        <w:rPr>
          <w:sz w:val="28"/>
          <w:szCs w:val="28"/>
          <w:lang w:val="uk-UA"/>
        </w:rPr>
        <w:t>’</w:t>
      </w:r>
      <w:r w:rsidR="00B14AC9" w:rsidRPr="00576CE9">
        <w:rPr>
          <w:sz w:val="28"/>
          <w:szCs w:val="28"/>
          <w:lang w:val="uk-UA"/>
        </w:rPr>
        <w:t>язку та порушення у зв</w:t>
      </w:r>
      <w:r w:rsidR="00CB1319" w:rsidRPr="00576CE9">
        <w:rPr>
          <w:sz w:val="28"/>
          <w:szCs w:val="28"/>
          <w:lang w:val="uk-UA"/>
        </w:rPr>
        <w:t>’</w:t>
      </w:r>
      <w:r w:rsidR="00B14AC9" w:rsidRPr="00576CE9">
        <w:rPr>
          <w:sz w:val="28"/>
          <w:szCs w:val="28"/>
          <w:lang w:val="uk-UA"/>
        </w:rPr>
        <w:t xml:space="preserve">язку з цим прав (охоронюваних законом інтересів) позивача. Водночас, </w:t>
      </w:r>
      <w:r w:rsidR="00B14AC9" w:rsidRPr="00576CE9">
        <w:rPr>
          <w:b/>
          <w:sz w:val="28"/>
          <w:szCs w:val="28"/>
          <w:lang w:val="uk-UA"/>
        </w:rPr>
        <w:t xml:space="preserve">у разі наявності встановленої пунктом 1 частини 5 </w:t>
      </w:r>
      <w:hyperlink r:id="rId26" w:anchor="399" w:tgtFrame="_blank" w:tooltip="Про систему гарантування вкладів фізичних осіб; нормативно-правовий акт № 4452-VI від 23.02.2012" w:history="1">
        <w:r w:rsidR="00B14AC9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статті 36 Закону</w:t>
        </w:r>
      </w:hyperlink>
      <w:r w:rsidR="00B14AC9" w:rsidRPr="00576CE9">
        <w:rPr>
          <w:b/>
          <w:sz w:val="28"/>
          <w:szCs w:val="28"/>
          <w:lang w:val="uk-UA"/>
        </w:rPr>
        <w:t xml:space="preserve"> заборони здійснювати задоволення вимог кредиторів банку під час</w:t>
      </w:r>
      <w:r w:rsidR="00D24355">
        <w:rPr>
          <w:b/>
          <w:sz w:val="28"/>
          <w:szCs w:val="28"/>
          <w:lang w:val="uk-UA"/>
        </w:rPr>
        <w:t xml:space="preserve"> дії</w:t>
      </w:r>
      <w:r w:rsidR="00B14AC9" w:rsidRPr="00576CE9">
        <w:rPr>
          <w:b/>
          <w:sz w:val="28"/>
          <w:szCs w:val="28"/>
          <w:lang w:val="uk-UA"/>
        </w:rPr>
        <w:t xml:space="preserve"> тимчасової адміністрації у господарського суду відсутні правові підстави для спонукання банку до виконання такого обов</w:t>
      </w:r>
      <w:r w:rsidR="00CB1319" w:rsidRPr="00576CE9">
        <w:rPr>
          <w:b/>
          <w:sz w:val="28"/>
          <w:szCs w:val="28"/>
          <w:lang w:val="uk-UA"/>
        </w:rPr>
        <w:t>’</w:t>
      </w:r>
      <w:r w:rsidR="00B14AC9" w:rsidRPr="00576CE9">
        <w:rPr>
          <w:b/>
          <w:sz w:val="28"/>
          <w:szCs w:val="28"/>
          <w:lang w:val="uk-UA"/>
        </w:rPr>
        <w:t xml:space="preserve">язку всупереч зазначеній забороні. </w:t>
      </w:r>
    </w:p>
    <w:p w:rsidR="00B14AC9" w:rsidRPr="00576CE9" w:rsidRDefault="00B14AC9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86C69" w:rsidRPr="00576CE9" w:rsidRDefault="00D24355" w:rsidP="00576CE9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1C2C02" w:rsidRPr="00576CE9">
        <w:rPr>
          <w:sz w:val="28"/>
          <w:szCs w:val="28"/>
          <w:lang w:val="uk-UA"/>
        </w:rPr>
        <w:t xml:space="preserve"> постанові ВП ВС від 13.03.2018 у справі </w:t>
      </w:r>
      <w:r w:rsidR="001C2C02" w:rsidRPr="00576CE9">
        <w:rPr>
          <w:b/>
          <w:sz w:val="28"/>
          <w:szCs w:val="28"/>
          <w:lang w:val="uk-UA"/>
        </w:rPr>
        <w:t>№</w:t>
      </w:r>
      <w:r w:rsidR="00F14359" w:rsidRPr="00576CE9">
        <w:rPr>
          <w:b/>
          <w:sz w:val="28"/>
          <w:szCs w:val="28"/>
          <w:lang w:val="uk-UA"/>
        </w:rPr>
        <w:t> </w:t>
      </w:r>
      <w:r w:rsidR="001C2C02" w:rsidRPr="00576CE9">
        <w:rPr>
          <w:b/>
          <w:sz w:val="28"/>
          <w:szCs w:val="28"/>
          <w:lang w:val="uk-UA"/>
        </w:rPr>
        <w:t>910/23398/16</w:t>
      </w:r>
      <w:r>
        <w:rPr>
          <w:b/>
          <w:sz w:val="28"/>
          <w:szCs w:val="28"/>
          <w:lang w:val="uk-UA"/>
        </w:rPr>
        <w:t xml:space="preserve"> </w:t>
      </w:r>
      <w:r w:rsidRPr="00343D82">
        <w:rPr>
          <w:sz w:val="28"/>
          <w:szCs w:val="28"/>
          <w:lang w:val="uk-UA"/>
        </w:rPr>
        <w:t>вик</w:t>
      </w:r>
      <w:r w:rsidR="00343D82" w:rsidRPr="00343D82">
        <w:rPr>
          <w:sz w:val="28"/>
          <w:szCs w:val="28"/>
          <w:lang w:val="uk-UA"/>
        </w:rPr>
        <w:t>ладено висновок</w:t>
      </w:r>
      <w:r w:rsidR="001C2C02" w:rsidRPr="00343D82">
        <w:rPr>
          <w:sz w:val="28"/>
          <w:szCs w:val="28"/>
          <w:lang w:val="uk-UA"/>
        </w:rPr>
        <w:t xml:space="preserve"> </w:t>
      </w:r>
      <w:r w:rsidR="001C2C02" w:rsidRPr="00576CE9">
        <w:rPr>
          <w:sz w:val="28"/>
          <w:szCs w:val="28"/>
          <w:lang w:val="uk-UA"/>
        </w:rPr>
        <w:t>про те, що згідно з системним аналізом норм</w:t>
      </w:r>
      <w:r w:rsidR="001C2C02" w:rsidRPr="00576CE9">
        <w:rPr>
          <w:b/>
          <w:bCs/>
          <w:sz w:val="28"/>
          <w:szCs w:val="28"/>
          <w:lang w:val="uk-UA"/>
        </w:rPr>
        <w:t xml:space="preserve"> </w:t>
      </w:r>
      <w:r w:rsidR="001C2C02" w:rsidRPr="00576CE9">
        <w:rPr>
          <w:sz w:val="28"/>
          <w:szCs w:val="28"/>
          <w:lang w:val="uk-UA"/>
        </w:rPr>
        <w:t xml:space="preserve">пункту 6 статті </w:t>
      </w:r>
      <w:hyperlink r:id="rId27" w:anchor="9" w:tgtFrame="_blank" w:tooltip="Про систему гарантування вкладів фізичних осіб; нормативно-правовий акт № 4452-VI від 23.02.2012" w:history="1">
        <w:r w:rsidR="001C2C02"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2</w:t>
        </w:r>
      </w:hyperlink>
      <w:r w:rsidR="001C2C02" w:rsidRPr="00576CE9">
        <w:rPr>
          <w:sz w:val="28"/>
          <w:szCs w:val="28"/>
          <w:lang w:val="uk-UA"/>
        </w:rPr>
        <w:t xml:space="preserve">, пункту 16 статті </w:t>
      </w:r>
      <w:hyperlink r:id="rId28" w:anchor="9" w:tgtFrame="_blank" w:tooltip="Про систему гарантування вкладів фізичних осіб; нормативно-правовий акт № 4452-VI від 23.02.2012" w:history="1">
        <w:r w:rsidR="001C2C02"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2</w:t>
        </w:r>
      </w:hyperlink>
      <w:r w:rsidR="001C2C02" w:rsidRPr="00576CE9">
        <w:rPr>
          <w:sz w:val="28"/>
          <w:szCs w:val="28"/>
          <w:lang w:val="uk-UA"/>
        </w:rPr>
        <w:t xml:space="preserve">, підпунктів 1, </w:t>
      </w:r>
      <w:hyperlink r:id="rId29" w:anchor="9" w:tgtFrame="_blank" w:tooltip="Про систему гарантування вкладів фізичних осіб; нормативно-правовий акт № 4452-VI від 23.02.2012" w:history="1">
        <w:r w:rsidR="001C2C02"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2</w:t>
        </w:r>
      </w:hyperlink>
      <w:r w:rsidR="001C2C02" w:rsidRPr="00576CE9">
        <w:rPr>
          <w:sz w:val="28"/>
          <w:szCs w:val="28"/>
          <w:lang w:val="uk-UA"/>
        </w:rPr>
        <w:t xml:space="preserve"> частини </w:t>
      </w:r>
      <w:r w:rsidR="00391C90" w:rsidRPr="00576CE9">
        <w:rPr>
          <w:sz w:val="28"/>
          <w:szCs w:val="28"/>
          <w:lang w:val="uk-UA"/>
        </w:rPr>
        <w:t>5</w:t>
      </w:r>
      <w:r w:rsidR="001C2C02" w:rsidRPr="00576CE9">
        <w:rPr>
          <w:sz w:val="28"/>
          <w:szCs w:val="28"/>
          <w:lang w:val="uk-UA"/>
        </w:rPr>
        <w:t xml:space="preserve"> статті </w:t>
      </w:r>
      <w:hyperlink r:id="rId30" w:anchor="399" w:tgtFrame="_blank" w:tooltip="Про систему гарантування вкладів фізичних осіб; нормативно-правовий акт № 4452-VI від 23.02.2012" w:history="1">
        <w:r w:rsidR="001C2C02" w:rsidRPr="00576CE9">
          <w:rPr>
            <w:rStyle w:val="a5"/>
            <w:color w:val="000000"/>
            <w:sz w:val="28"/>
            <w:szCs w:val="28"/>
            <w:u w:val="none"/>
            <w:lang w:val="uk-UA"/>
          </w:rPr>
          <w:t>36 Закону</w:t>
        </w:r>
      </w:hyperlink>
      <w:r w:rsidR="001C2C02" w:rsidRPr="00576CE9">
        <w:rPr>
          <w:sz w:val="28"/>
          <w:szCs w:val="28"/>
          <w:lang w:val="uk-UA"/>
        </w:rPr>
        <w:t xml:space="preserve"> </w:t>
      </w:r>
      <w:r w:rsidR="001C2C02" w:rsidRPr="00576CE9">
        <w:rPr>
          <w:b/>
          <w:sz w:val="28"/>
          <w:szCs w:val="28"/>
          <w:lang w:val="uk-UA"/>
        </w:rPr>
        <w:t>під час дії тимчасової адміністрації та/або запровадження процедури ліквідації, вимоги вкладників та інших кредиторів банку не задовольняються. При цьому кошти за вкладами, строк дії яких закінчився, та за договорами банківського рахунку, виплачуються в межах граничної суми відшкодування Фондом за визначеною</w:t>
      </w:r>
      <w:r w:rsidR="009D25EC" w:rsidRPr="00576CE9">
        <w:rPr>
          <w:b/>
          <w:sz w:val="28"/>
          <w:szCs w:val="28"/>
          <w:lang w:val="uk-UA"/>
        </w:rPr>
        <w:t xml:space="preserve"> </w:t>
      </w:r>
      <w:hyperlink r:id="rId31" w:tgtFrame="_blank" w:tooltip="Про систему гарантування вкладів фізичних осіб; нормативно-правовий акт № 4452-VI від 23.02.2012" w:history="1">
        <w:r w:rsidR="001C2C02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Законом</w:t>
        </w:r>
      </w:hyperlink>
      <w:r w:rsidR="001C2C02" w:rsidRPr="00576CE9">
        <w:rPr>
          <w:b/>
          <w:sz w:val="28"/>
          <w:szCs w:val="28"/>
          <w:lang w:val="uk-UA"/>
        </w:rPr>
        <w:t xml:space="preserve"> процедурою.</w:t>
      </w:r>
    </w:p>
    <w:p w:rsidR="00F14359" w:rsidRPr="00576CE9" w:rsidRDefault="00F97E8B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lastRenderedPageBreak/>
        <w:t>Аналогічну</w:t>
      </w:r>
      <w:r w:rsidR="00F14359" w:rsidRPr="00576CE9">
        <w:rPr>
          <w:sz w:val="28"/>
          <w:szCs w:val="28"/>
          <w:lang w:val="uk-UA"/>
        </w:rPr>
        <w:t xml:space="preserve"> правову позицію викладено у постанові </w:t>
      </w:r>
      <w:r w:rsidR="00000FF9" w:rsidRPr="00576CE9">
        <w:rPr>
          <w:sz w:val="28"/>
          <w:szCs w:val="28"/>
          <w:lang w:val="uk-UA"/>
        </w:rPr>
        <w:t>КГС ВС від 29.08</w:t>
      </w:r>
      <w:r w:rsidR="00F14359" w:rsidRPr="00576CE9">
        <w:rPr>
          <w:sz w:val="28"/>
          <w:szCs w:val="28"/>
          <w:lang w:val="uk-UA"/>
        </w:rPr>
        <w:t xml:space="preserve">.2018 у справі </w:t>
      </w:r>
      <w:r w:rsidR="00F14359" w:rsidRPr="00576CE9">
        <w:rPr>
          <w:b/>
          <w:sz w:val="28"/>
          <w:szCs w:val="28"/>
          <w:lang w:val="uk-UA"/>
        </w:rPr>
        <w:t>№</w:t>
      </w:r>
      <w:r w:rsidR="000F3622" w:rsidRPr="00576CE9">
        <w:rPr>
          <w:b/>
          <w:sz w:val="28"/>
          <w:szCs w:val="28"/>
          <w:lang w:val="uk-UA"/>
        </w:rPr>
        <w:t> </w:t>
      </w:r>
      <w:r w:rsidR="00F14359" w:rsidRPr="00576CE9">
        <w:rPr>
          <w:b/>
          <w:sz w:val="28"/>
          <w:szCs w:val="28"/>
          <w:lang w:val="uk-UA"/>
        </w:rPr>
        <w:t>910/33</w:t>
      </w:r>
      <w:r w:rsidR="00000FF9" w:rsidRPr="00576CE9">
        <w:rPr>
          <w:b/>
          <w:sz w:val="28"/>
          <w:szCs w:val="28"/>
          <w:lang w:val="uk-UA"/>
        </w:rPr>
        <w:t>61</w:t>
      </w:r>
      <w:r w:rsidR="00F14359" w:rsidRPr="00576CE9">
        <w:rPr>
          <w:b/>
          <w:sz w:val="28"/>
          <w:szCs w:val="28"/>
          <w:lang w:val="uk-UA"/>
        </w:rPr>
        <w:t>/1</w:t>
      </w:r>
      <w:r w:rsidR="00000FF9" w:rsidRPr="00576CE9">
        <w:rPr>
          <w:b/>
          <w:sz w:val="28"/>
          <w:szCs w:val="28"/>
          <w:lang w:val="uk-UA"/>
        </w:rPr>
        <w:t>7</w:t>
      </w:r>
      <w:r w:rsidR="00F14359" w:rsidRPr="00576CE9">
        <w:rPr>
          <w:sz w:val="28"/>
          <w:szCs w:val="28"/>
          <w:lang w:val="uk-UA"/>
        </w:rPr>
        <w:t>.</w:t>
      </w:r>
    </w:p>
    <w:p w:rsidR="00213052" w:rsidRPr="00576CE9" w:rsidRDefault="00213052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F590F" w:rsidRPr="00576CE9" w:rsidRDefault="00391C90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b/>
          <w:sz w:val="28"/>
          <w:szCs w:val="28"/>
          <w:lang w:val="uk-UA"/>
        </w:rPr>
        <w:t>4.</w:t>
      </w:r>
      <w:r w:rsidRPr="00576CE9">
        <w:rPr>
          <w:sz w:val="28"/>
          <w:szCs w:val="28"/>
          <w:lang w:val="uk-UA"/>
        </w:rPr>
        <w:t xml:space="preserve"> </w:t>
      </w:r>
      <w:r w:rsidR="00AC5CE6" w:rsidRPr="00576CE9">
        <w:rPr>
          <w:b/>
          <w:sz w:val="28"/>
          <w:szCs w:val="28"/>
          <w:lang w:val="uk-UA"/>
        </w:rPr>
        <w:t>П</w:t>
      </w:r>
      <w:r w:rsidR="002B54E8" w:rsidRPr="00576CE9">
        <w:rPr>
          <w:b/>
          <w:sz w:val="28"/>
          <w:szCs w:val="28"/>
          <w:lang w:val="uk-UA"/>
        </w:rPr>
        <w:t>ередбачений імперативними нормами</w:t>
      </w:r>
      <w:r w:rsidR="009D25EC" w:rsidRPr="00576CE9">
        <w:rPr>
          <w:b/>
          <w:sz w:val="28"/>
          <w:szCs w:val="28"/>
          <w:lang w:val="uk-UA"/>
        </w:rPr>
        <w:t xml:space="preserve"> </w:t>
      </w:r>
      <w:hyperlink r:id="rId32" w:tgtFrame="_blank" w:tooltip="Про систему гарантування вкладів фізичних осіб; нормативно-правовий акт № 4452-VI від 23.02.2012" w:history="1">
        <w:r w:rsidR="002B54E8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Закону</w:t>
        </w:r>
      </w:hyperlink>
      <w:r w:rsidR="009F3C70">
        <w:rPr>
          <w:lang w:val="uk-UA"/>
        </w:rPr>
        <w:t xml:space="preserve"> </w:t>
      </w:r>
      <w:r w:rsidR="002B54E8" w:rsidRPr="00576CE9">
        <w:rPr>
          <w:b/>
          <w:sz w:val="28"/>
          <w:szCs w:val="28"/>
          <w:lang w:val="uk-UA"/>
        </w:rPr>
        <w:t xml:space="preserve">встановлений 30-денний строк на прийняття вимог кредиторів банку є </w:t>
      </w:r>
      <w:proofErr w:type="spellStart"/>
      <w:r w:rsidR="002B54E8" w:rsidRPr="00576CE9">
        <w:rPr>
          <w:b/>
          <w:sz w:val="28"/>
          <w:szCs w:val="28"/>
          <w:lang w:val="uk-UA"/>
        </w:rPr>
        <w:t>присічним</w:t>
      </w:r>
      <w:proofErr w:type="spellEnd"/>
      <w:r w:rsidR="002B54E8" w:rsidRPr="00576CE9">
        <w:rPr>
          <w:b/>
          <w:sz w:val="28"/>
          <w:szCs w:val="28"/>
          <w:lang w:val="uk-UA"/>
        </w:rPr>
        <w:t>, а тому поновленню чи продовженню не підлягає, а вимоги, заявлені після спливу такого строку, вважаються погашеними</w:t>
      </w:r>
      <w:r w:rsidR="00790201" w:rsidRPr="00576CE9">
        <w:rPr>
          <w:b/>
          <w:sz w:val="28"/>
          <w:szCs w:val="28"/>
          <w:lang w:val="uk-UA"/>
        </w:rPr>
        <w:t xml:space="preserve">, крім вимог вкладників у межах гарантованої Фондом суми відшкодування за вкладами </w:t>
      </w:r>
      <w:r w:rsidR="003C6FB2" w:rsidRPr="00576CE9">
        <w:rPr>
          <w:sz w:val="28"/>
          <w:szCs w:val="28"/>
          <w:lang w:val="uk-UA"/>
        </w:rPr>
        <w:t xml:space="preserve">(постанови </w:t>
      </w:r>
      <w:r w:rsidR="00094719" w:rsidRPr="00576CE9">
        <w:rPr>
          <w:sz w:val="28"/>
          <w:szCs w:val="28"/>
          <w:lang w:val="uk-UA"/>
        </w:rPr>
        <w:t>К</w:t>
      </w:r>
      <w:r w:rsidR="003C6FB2" w:rsidRPr="00576CE9">
        <w:rPr>
          <w:sz w:val="28"/>
          <w:szCs w:val="28"/>
          <w:lang w:val="uk-UA"/>
        </w:rPr>
        <w:t xml:space="preserve">ГС ВС від </w:t>
      </w:r>
      <w:r w:rsidR="00790201" w:rsidRPr="00576CE9">
        <w:rPr>
          <w:sz w:val="28"/>
          <w:szCs w:val="28"/>
          <w:lang w:val="uk-UA"/>
        </w:rPr>
        <w:t xml:space="preserve">15.03.2018 у справі </w:t>
      </w:r>
      <w:r w:rsidR="00790201" w:rsidRPr="00576CE9">
        <w:rPr>
          <w:b/>
          <w:sz w:val="28"/>
          <w:szCs w:val="28"/>
          <w:lang w:val="uk-UA"/>
        </w:rPr>
        <w:t>№</w:t>
      </w:r>
      <w:r w:rsidR="00937BC3" w:rsidRPr="00576CE9">
        <w:rPr>
          <w:b/>
          <w:sz w:val="28"/>
          <w:szCs w:val="28"/>
          <w:lang w:val="uk-UA"/>
        </w:rPr>
        <w:t> </w:t>
      </w:r>
      <w:r w:rsidR="00790201" w:rsidRPr="00576CE9">
        <w:rPr>
          <w:b/>
          <w:sz w:val="28"/>
          <w:szCs w:val="28"/>
          <w:lang w:val="uk-UA"/>
        </w:rPr>
        <w:t>910/8793/17</w:t>
      </w:r>
      <w:r w:rsidR="00790201" w:rsidRPr="00576CE9">
        <w:rPr>
          <w:sz w:val="28"/>
          <w:szCs w:val="28"/>
          <w:lang w:val="uk-UA"/>
        </w:rPr>
        <w:t xml:space="preserve">, від 03.04.2018 у справі </w:t>
      </w:r>
      <w:r w:rsidR="00790201" w:rsidRPr="00576CE9">
        <w:rPr>
          <w:b/>
          <w:sz w:val="28"/>
          <w:szCs w:val="28"/>
          <w:lang w:val="uk-UA"/>
        </w:rPr>
        <w:t>№</w:t>
      </w:r>
      <w:r w:rsidR="00937BC3" w:rsidRPr="00576CE9">
        <w:rPr>
          <w:b/>
          <w:sz w:val="28"/>
          <w:szCs w:val="28"/>
          <w:lang w:val="uk-UA"/>
        </w:rPr>
        <w:t> </w:t>
      </w:r>
      <w:r w:rsidR="00790201" w:rsidRPr="00576CE9">
        <w:rPr>
          <w:b/>
          <w:sz w:val="28"/>
          <w:szCs w:val="28"/>
          <w:lang w:val="uk-UA"/>
        </w:rPr>
        <w:t>910/15373/17</w:t>
      </w:r>
      <w:r w:rsidR="00790201" w:rsidRPr="00576CE9">
        <w:rPr>
          <w:sz w:val="28"/>
          <w:szCs w:val="28"/>
          <w:lang w:val="uk-UA"/>
        </w:rPr>
        <w:t xml:space="preserve">). </w:t>
      </w:r>
    </w:p>
    <w:p w:rsidR="00BF590F" w:rsidRPr="00576CE9" w:rsidRDefault="00BF590F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B6801" w:rsidRPr="00906D42" w:rsidRDefault="00B21E2B" w:rsidP="001B6801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576CE9">
        <w:rPr>
          <w:b/>
          <w:color w:val="000000" w:themeColor="text1"/>
          <w:sz w:val="28"/>
          <w:szCs w:val="28"/>
          <w:lang w:val="uk-UA" w:eastAsia="uk-UA"/>
        </w:rPr>
        <w:t>5.</w:t>
      </w:r>
      <w:r w:rsidRPr="00576CE9">
        <w:rPr>
          <w:color w:val="000000" w:themeColor="text1"/>
          <w:sz w:val="28"/>
          <w:szCs w:val="28"/>
          <w:lang w:val="uk-UA" w:eastAsia="uk-UA"/>
        </w:rPr>
        <w:t xml:space="preserve"> </w:t>
      </w:r>
      <w:r w:rsidR="00D4500C" w:rsidRPr="001B6801">
        <w:rPr>
          <w:color w:val="000000" w:themeColor="text1"/>
          <w:sz w:val="28"/>
          <w:szCs w:val="28"/>
          <w:lang w:val="uk-UA" w:eastAsia="uk-UA"/>
        </w:rPr>
        <w:t xml:space="preserve">Статтею </w:t>
      </w:r>
      <w:hyperlink r:id="rId33" w:anchor="1153" w:tgtFrame="_blank" w:tooltip="Про систему гарантування вкладів фізичних осіб; нормативно-правовий акт № 4452-VI від 23.02.2012" w:history="1">
        <w:r w:rsidR="00D4500C" w:rsidRPr="001B6801">
          <w:rPr>
            <w:rStyle w:val="a5"/>
            <w:color w:val="000000"/>
            <w:sz w:val="28"/>
            <w:szCs w:val="28"/>
            <w:u w:val="none"/>
            <w:lang w:val="uk-UA"/>
          </w:rPr>
          <w:t>41</w:t>
        </w:r>
      </w:hyperlink>
      <w:r w:rsidR="00D4500C" w:rsidRPr="001B6801">
        <w:rPr>
          <w:sz w:val="28"/>
          <w:szCs w:val="28"/>
          <w:lang w:val="uk-UA"/>
        </w:rPr>
        <w:t>-</w:t>
      </w:r>
      <w:hyperlink r:id="rId34" w:anchor="5" w:tgtFrame="_blank" w:tooltip="Про систему гарантування вкладів фізичних осіб; нормативно-правовий акт № 4452-VI від 23.02.2012" w:history="1">
        <w:r w:rsidR="00D4500C" w:rsidRPr="001B6801">
          <w:rPr>
            <w:rStyle w:val="a5"/>
            <w:color w:val="000000"/>
            <w:sz w:val="28"/>
            <w:szCs w:val="28"/>
            <w:u w:val="none"/>
            <w:lang w:val="uk-UA"/>
          </w:rPr>
          <w:t>1</w:t>
        </w:r>
      </w:hyperlink>
      <w:r w:rsidR="004F1753">
        <w:rPr>
          <w:sz w:val="28"/>
          <w:szCs w:val="28"/>
          <w:lang w:val="uk-UA"/>
        </w:rPr>
        <w:t xml:space="preserve"> Закону </w:t>
      </w:r>
      <w:r w:rsidR="00D4500C" w:rsidRPr="001B6801">
        <w:rPr>
          <w:sz w:val="28"/>
          <w:szCs w:val="28"/>
          <w:lang w:val="uk-UA"/>
        </w:rPr>
        <w:t>передбачені о</w:t>
      </w:r>
      <w:r w:rsidR="00D4500C" w:rsidRPr="001B6801">
        <w:rPr>
          <w:rStyle w:val="rvts0"/>
          <w:sz w:val="28"/>
          <w:szCs w:val="28"/>
          <w:lang w:val="uk-UA"/>
        </w:rPr>
        <w:t xml:space="preserve">собливості виведення неплатоспроможного банку з ринку за участю держави. </w:t>
      </w:r>
      <w:r w:rsidR="00F005D7" w:rsidRPr="004842C7">
        <w:rPr>
          <w:sz w:val="28"/>
          <w:szCs w:val="28"/>
          <w:lang w:val="uk-UA"/>
        </w:rPr>
        <w:t xml:space="preserve">КГС ВС </w:t>
      </w:r>
      <w:r w:rsidR="00F005D7">
        <w:rPr>
          <w:sz w:val="28"/>
          <w:szCs w:val="28"/>
          <w:lang w:val="uk-UA"/>
        </w:rPr>
        <w:t>у</w:t>
      </w:r>
      <w:r w:rsidR="001B6801" w:rsidRPr="001B6801">
        <w:rPr>
          <w:rStyle w:val="rvts0"/>
          <w:sz w:val="28"/>
          <w:szCs w:val="28"/>
          <w:lang w:val="uk-UA"/>
        </w:rPr>
        <w:t xml:space="preserve"> постанові від </w:t>
      </w:r>
      <w:r w:rsidR="001B6801" w:rsidRPr="001B6801">
        <w:rPr>
          <w:sz w:val="28"/>
          <w:szCs w:val="28"/>
          <w:lang w:val="uk-UA"/>
        </w:rPr>
        <w:t xml:space="preserve">10.05.2018 у справі </w:t>
      </w:r>
      <w:r w:rsidR="001B6801" w:rsidRPr="001B6801">
        <w:rPr>
          <w:b/>
          <w:sz w:val="28"/>
          <w:szCs w:val="28"/>
          <w:lang w:val="uk-UA"/>
        </w:rPr>
        <w:t>№ 904/272/17</w:t>
      </w:r>
      <w:r w:rsidR="001B6801" w:rsidRPr="001B6801">
        <w:rPr>
          <w:sz w:val="28"/>
          <w:szCs w:val="28"/>
          <w:lang w:val="uk-UA"/>
        </w:rPr>
        <w:t xml:space="preserve"> зазначив, що нормами </w:t>
      </w:r>
      <w:hyperlink r:id="rId35" w:anchor="1703" w:tgtFrame="_blank" w:tooltip="Про систему гарантування вкладів фізичних осіб; нормативно-правовий акт № 4452-VI від 23.02.2012" w:history="1">
        <w:r w:rsidR="001B6801" w:rsidRPr="00682E70">
          <w:rPr>
            <w:rStyle w:val="a5"/>
            <w:color w:val="000000"/>
            <w:sz w:val="28"/>
            <w:szCs w:val="28"/>
            <w:u w:val="none"/>
            <w:lang w:val="uk-UA"/>
          </w:rPr>
          <w:t>статті 41-1 Закону</w:t>
        </w:r>
      </w:hyperlink>
      <w:r w:rsidR="001B6801" w:rsidRPr="00682E70">
        <w:rPr>
          <w:sz w:val="28"/>
          <w:szCs w:val="28"/>
          <w:lang w:val="uk-UA"/>
        </w:rPr>
        <w:t xml:space="preserve"> та </w:t>
      </w:r>
      <w:hyperlink r:id="rId36" w:anchor="843276" w:tgtFrame="_blank" w:tooltip="Цивільний кодекс України; нормативно-правовий акт № 435-IV від 16.01.2003" w:history="1">
        <w:r w:rsidR="00A23744" w:rsidRPr="00682E70">
          <w:rPr>
            <w:rStyle w:val="a5"/>
            <w:color w:val="000000"/>
            <w:sz w:val="28"/>
            <w:szCs w:val="28"/>
            <w:u w:val="none"/>
            <w:lang w:val="uk-UA"/>
          </w:rPr>
          <w:t>статті 237</w:t>
        </w:r>
      </w:hyperlink>
      <w:r w:rsidR="00A23744" w:rsidRPr="00682E70">
        <w:rPr>
          <w:sz w:val="28"/>
          <w:szCs w:val="28"/>
          <w:lang w:val="uk-UA"/>
        </w:rPr>
        <w:t xml:space="preserve"> </w:t>
      </w:r>
      <w:hyperlink r:id="rId37" w:anchor="843276" w:tgtFrame="_blank" w:tooltip="Цивільний кодекс України; нормативно-правовий акт № 435-IV від 16.01.2003" w:history="1">
        <w:r w:rsidR="001B6801" w:rsidRPr="00682E70">
          <w:rPr>
            <w:rStyle w:val="a5"/>
            <w:color w:val="000000"/>
            <w:sz w:val="28"/>
            <w:szCs w:val="28"/>
            <w:u w:val="none"/>
            <w:lang w:val="uk-UA"/>
          </w:rPr>
          <w:t>ЦК України</w:t>
        </w:r>
      </w:hyperlink>
      <w:r w:rsidR="001B6801" w:rsidRPr="00682E70">
        <w:rPr>
          <w:sz w:val="28"/>
          <w:szCs w:val="28"/>
          <w:lang w:val="uk-UA"/>
        </w:rPr>
        <w:t xml:space="preserve"> передбачено виникнення представництва як підстави для вчинення правочину однією стороною від імені другої сторони не лише з договору чи акта органу юридичної особи, а й безпосередньо із закону та з інших підстав, встановлених актами цивільного законодавства, зокрема, укладення уповноваженою особою Фонду договорів про придбання ак</w:t>
      </w:r>
      <w:r w:rsidR="001B6801" w:rsidRPr="001B6801">
        <w:rPr>
          <w:sz w:val="28"/>
          <w:szCs w:val="28"/>
          <w:lang w:val="uk-UA"/>
        </w:rPr>
        <w:t>цій додаткової емісії неплатоспроможного банку від імені пов</w:t>
      </w:r>
      <w:r w:rsidR="0042698F" w:rsidRPr="0042698F">
        <w:rPr>
          <w:sz w:val="28"/>
          <w:szCs w:val="28"/>
          <w:lang w:val="uk-UA"/>
        </w:rPr>
        <w:t>’</w:t>
      </w:r>
      <w:r w:rsidR="001B6801" w:rsidRPr="001B6801">
        <w:rPr>
          <w:sz w:val="28"/>
          <w:szCs w:val="28"/>
          <w:lang w:val="uk-UA"/>
        </w:rPr>
        <w:t xml:space="preserve">язаних осіб такого банку. Окрім того, </w:t>
      </w:r>
      <w:r w:rsidR="001B6801" w:rsidRPr="00906D42">
        <w:rPr>
          <w:b/>
          <w:sz w:val="28"/>
          <w:szCs w:val="28"/>
          <w:lang w:val="uk-UA"/>
        </w:rPr>
        <w:t xml:space="preserve">зі змісту норм частини 6 </w:t>
      </w:r>
      <w:hyperlink r:id="rId38" w:anchor="1703" w:tgtFrame="_blank" w:tooltip="Про систему гарантування вкладів фізичних осіб; нормативно-правовий акт № 4452-VI від 23.02.2012" w:history="1">
        <w:r w:rsidR="001B6801" w:rsidRPr="00906D42">
          <w:rPr>
            <w:rStyle w:val="a5"/>
            <w:b/>
            <w:color w:val="000000"/>
            <w:sz w:val="28"/>
            <w:szCs w:val="28"/>
            <w:u w:val="none"/>
            <w:lang w:val="uk-UA"/>
          </w:rPr>
          <w:t>статті 41-1 Закону</w:t>
        </w:r>
      </w:hyperlink>
      <w:r w:rsidR="001B6801" w:rsidRPr="00906D42">
        <w:rPr>
          <w:b/>
          <w:sz w:val="28"/>
          <w:szCs w:val="28"/>
          <w:lang w:val="uk-UA"/>
        </w:rPr>
        <w:t xml:space="preserve"> вбачається, що Фонд має право розпоряджатися (шляхом обміну на акції додаткової емісії банку) необтяженими грошовими зобов</w:t>
      </w:r>
      <w:r w:rsidR="0042698F" w:rsidRPr="00906D42">
        <w:rPr>
          <w:b/>
          <w:sz w:val="28"/>
          <w:szCs w:val="28"/>
          <w:lang w:val="uk-UA"/>
        </w:rPr>
        <w:t>’</w:t>
      </w:r>
      <w:r w:rsidR="001B6801" w:rsidRPr="00906D42">
        <w:rPr>
          <w:b/>
          <w:sz w:val="28"/>
          <w:szCs w:val="28"/>
          <w:lang w:val="uk-UA"/>
        </w:rPr>
        <w:t>язаннями банку як перед пов</w:t>
      </w:r>
      <w:r w:rsidR="0042698F" w:rsidRPr="00906D42">
        <w:rPr>
          <w:b/>
          <w:sz w:val="28"/>
          <w:szCs w:val="28"/>
          <w:lang w:val="uk-UA"/>
        </w:rPr>
        <w:t>’</w:t>
      </w:r>
      <w:r w:rsidR="001B6801" w:rsidRPr="00906D42">
        <w:rPr>
          <w:b/>
          <w:sz w:val="28"/>
          <w:szCs w:val="28"/>
          <w:lang w:val="uk-UA"/>
        </w:rPr>
        <w:t>язаними особами, так і перед юридичними та фізичними особами, що не пов</w:t>
      </w:r>
      <w:r w:rsidR="0042698F" w:rsidRPr="00906D42">
        <w:rPr>
          <w:b/>
          <w:sz w:val="28"/>
          <w:szCs w:val="28"/>
          <w:lang w:val="uk-UA"/>
        </w:rPr>
        <w:t>’</w:t>
      </w:r>
      <w:r w:rsidR="001B6801" w:rsidRPr="00906D42">
        <w:rPr>
          <w:b/>
          <w:sz w:val="28"/>
          <w:szCs w:val="28"/>
          <w:lang w:val="uk-UA"/>
        </w:rPr>
        <w:t xml:space="preserve">язані з банком. </w:t>
      </w:r>
    </w:p>
    <w:p w:rsidR="004842C7" w:rsidRPr="004842C7" w:rsidRDefault="00B71840" w:rsidP="00B71840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>Також</w:t>
      </w:r>
      <w:r w:rsidRPr="004842C7">
        <w:rPr>
          <w:sz w:val="28"/>
          <w:szCs w:val="28"/>
          <w:lang w:val="uk-UA"/>
        </w:rPr>
        <w:t xml:space="preserve"> КГС ВС </w:t>
      </w:r>
      <w:r>
        <w:rPr>
          <w:sz w:val="28"/>
          <w:szCs w:val="28"/>
          <w:lang w:val="uk-UA"/>
        </w:rPr>
        <w:t xml:space="preserve">у постанові </w:t>
      </w:r>
      <w:r w:rsidRPr="004842C7">
        <w:rPr>
          <w:sz w:val="28"/>
          <w:szCs w:val="28"/>
          <w:lang w:val="uk-UA"/>
        </w:rPr>
        <w:t xml:space="preserve">від 13.02.2018 у справі </w:t>
      </w:r>
      <w:r w:rsidRPr="004842C7">
        <w:rPr>
          <w:b/>
          <w:sz w:val="28"/>
          <w:szCs w:val="28"/>
          <w:lang w:val="uk-UA"/>
        </w:rPr>
        <w:t>№ 916/174/17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виклав правовий висновок</w:t>
      </w:r>
      <w:r w:rsidR="009669C0">
        <w:rPr>
          <w:sz w:val="28"/>
          <w:szCs w:val="28"/>
          <w:lang w:val="uk-UA"/>
        </w:rPr>
        <w:t>, що</w:t>
      </w:r>
      <w:r w:rsidR="0066228D" w:rsidRPr="004842C7">
        <w:rPr>
          <w:b/>
          <w:sz w:val="28"/>
          <w:szCs w:val="28"/>
          <w:lang w:val="uk-UA"/>
        </w:rPr>
        <w:t xml:space="preserve"> окреме зазначення у </w:t>
      </w:r>
      <w:r w:rsidR="00107985">
        <w:rPr>
          <w:b/>
          <w:sz w:val="28"/>
          <w:szCs w:val="28"/>
          <w:lang w:val="uk-UA"/>
        </w:rPr>
        <w:t>частині</w:t>
      </w:r>
      <w:r w:rsidR="00107985" w:rsidRPr="00906D42">
        <w:rPr>
          <w:b/>
          <w:sz w:val="28"/>
          <w:szCs w:val="28"/>
          <w:lang w:val="uk-UA"/>
        </w:rPr>
        <w:t xml:space="preserve"> 6 </w:t>
      </w:r>
      <w:hyperlink r:id="rId39" w:anchor="1703" w:tgtFrame="_blank" w:tooltip="Про систему гарантування вкладів фізичних осіб; нормативно-правовий акт № 4452-VI від 23.02.2012" w:history="1">
        <w:r w:rsidR="00107985" w:rsidRPr="00906D42">
          <w:rPr>
            <w:rStyle w:val="a5"/>
            <w:b/>
            <w:color w:val="000000"/>
            <w:sz w:val="28"/>
            <w:szCs w:val="28"/>
            <w:u w:val="none"/>
            <w:lang w:val="uk-UA"/>
          </w:rPr>
          <w:t>статті 41-1 Закону</w:t>
        </w:r>
      </w:hyperlink>
      <w:r w:rsidR="00107985">
        <w:rPr>
          <w:b/>
          <w:sz w:val="28"/>
          <w:szCs w:val="28"/>
          <w:lang w:val="uk-UA"/>
        </w:rPr>
        <w:t xml:space="preserve"> </w:t>
      </w:r>
      <w:r w:rsidR="0066228D" w:rsidRPr="004842C7">
        <w:rPr>
          <w:b/>
          <w:sz w:val="28"/>
          <w:szCs w:val="28"/>
          <w:lang w:val="uk-UA"/>
        </w:rPr>
        <w:t>про зобов’язання кожної з вказаних груп осіб із застосуванням розділового сполучника "а" дає підстави для висновку про неоднакове правове регулювання правовідносин щодо відповідних необтяжених грошових зобов’язань банку в залежності від особи кредитора таких зобов’язань та встановлення виключення щодо коштів за поточними та депозитними рахунками саме стосовно осіб, що не пов’язані з банком</w:t>
      </w:r>
      <w:r w:rsidR="004842C7" w:rsidRPr="004842C7">
        <w:rPr>
          <w:b/>
          <w:sz w:val="28"/>
          <w:szCs w:val="28"/>
          <w:lang w:val="uk-UA"/>
        </w:rPr>
        <w:t>.</w:t>
      </w:r>
    </w:p>
    <w:p w:rsidR="0066228D" w:rsidRDefault="0066228D" w:rsidP="0066228D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66228D" w:rsidRDefault="00327D0C" w:rsidP="00BC6AFA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У </w:t>
      </w:r>
      <w:r w:rsidRPr="00576CE9">
        <w:rPr>
          <w:bCs/>
          <w:color w:val="000000" w:themeColor="text1"/>
          <w:sz w:val="28"/>
          <w:szCs w:val="28"/>
          <w:lang w:val="uk-UA"/>
        </w:rPr>
        <w:t>постанов</w:t>
      </w:r>
      <w:r w:rsidR="003D3794">
        <w:rPr>
          <w:bCs/>
          <w:color w:val="000000" w:themeColor="text1"/>
          <w:sz w:val="28"/>
          <w:szCs w:val="28"/>
          <w:lang w:val="uk-UA"/>
        </w:rPr>
        <w:t>і</w:t>
      </w:r>
      <w:r w:rsidRPr="00576CE9">
        <w:rPr>
          <w:bCs/>
          <w:color w:val="000000" w:themeColor="text1"/>
          <w:sz w:val="28"/>
          <w:szCs w:val="28"/>
          <w:lang w:val="uk-UA"/>
        </w:rPr>
        <w:t xml:space="preserve"> </w:t>
      </w:r>
      <w:r w:rsidRPr="005B2754">
        <w:rPr>
          <w:bCs/>
          <w:color w:val="000000" w:themeColor="text1"/>
          <w:sz w:val="28"/>
          <w:szCs w:val="28"/>
          <w:lang w:val="uk-UA"/>
        </w:rPr>
        <w:t xml:space="preserve">від 08.05.2018 у справі </w:t>
      </w:r>
      <w:r w:rsidRPr="005B2754">
        <w:rPr>
          <w:b/>
          <w:bCs/>
          <w:color w:val="000000" w:themeColor="text1"/>
          <w:sz w:val="28"/>
          <w:szCs w:val="28"/>
          <w:lang w:val="uk-UA"/>
        </w:rPr>
        <w:t>№ </w:t>
      </w:r>
      <w:r w:rsidRPr="005B2754">
        <w:rPr>
          <w:b/>
          <w:sz w:val="28"/>
          <w:szCs w:val="28"/>
          <w:lang w:val="uk-UA"/>
        </w:rPr>
        <w:t>910/6967/17</w:t>
      </w:r>
      <w:r w:rsidR="003D3794" w:rsidRPr="003D3794">
        <w:rPr>
          <w:bCs/>
          <w:color w:val="000000" w:themeColor="text1"/>
          <w:sz w:val="28"/>
          <w:szCs w:val="28"/>
          <w:lang w:val="uk-UA"/>
        </w:rPr>
        <w:t xml:space="preserve"> </w:t>
      </w:r>
      <w:r w:rsidR="003D3794" w:rsidRPr="00576CE9">
        <w:rPr>
          <w:bCs/>
          <w:color w:val="000000" w:themeColor="text1"/>
          <w:sz w:val="28"/>
          <w:szCs w:val="28"/>
          <w:lang w:val="uk-UA"/>
        </w:rPr>
        <w:t>КГС ВС</w:t>
      </w:r>
      <w:r>
        <w:rPr>
          <w:sz w:val="28"/>
          <w:szCs w:val="28"/>
          <w:lang w:val="uk-UA"/>
        </w:rPr>
        <w:t xml:space="preserve"> </w:t>
      </w:r>
      <w:r w:rsidR="001F499A">
        <w:rPr>
          <w:sz w:val="28"/>
          <w:szCs w:val="28"/>
          <w:lang w:val="uk-UA"/>
        </w:rPr>
        <w:t>вказав</w:t>
      </w:r>
      <w:r>
        <w:rPr>
          <w:sz w:val="28"/>
          <w:szCs w:val="28"/>
          <w:lang w:val="uk-UA"/>
        </w:rPr>
        <w:t xml:space="preserve">, що </w:t>
      </w:r>
      <w:r w:rsidRPr="00327D0C">
        <w:rPr>
          <w:b/>
          <w:sz w:val="28"/>
          <w:szCs w:val="28"/>
          <w:lang w:val="uk-UA"/>
        </w:rPr>
        <w:t>п</w:t>
      </w:r>
      <w:r w:rsidR="0066228D" w:rsidRPr="00576CE9">
        <w:rPr>
          <w:b/>
          <w:sz w:val="28"/>
          <w:szCs w:val="28"/>
          <w:lang w:val="uk-UA"/>
        </w:rPr>
        <w:t xml:space="preserve">ідставою для визнання пов’язаною з банком особою відповідно до пункту 9 частини 1 </w:t>
      </w:r>
      <w:hyperlink r:id="rId40" w:anchor="826888" w:tgtFrame="_blank" w:tooltip="Про банки і банківську діяльність; нормативно-правовий акт № 2121-III від 07.12.2000" w:history="1">
        <w:r w:rsidR="0066228D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статті 52 Закону України "Про банки і банківську діяльність"</w:t>
        </w:r>
      </w:hyperlink>
      <w:r w:rsidR="0066228D" w:rsidRPr="00576CE9">
        <w:rPr>
          <w:b/>
          <w:sz w:val="28"/>
          <w:szCs w:val="28"/>
          <w:lang w:val="uk-UA"/>
        </w:rPr>
        <w:t xml:space="preserve"> є одночасна наявність двох умов: проведення через особу операції в інтересах осіб, зазначених у цій частині, тобто пов’язаних з банком осіб; здійснення на особу впливу під час проведення такої операції з боку пов’язаної з банком особи через трудові, цивільні та інші відносини</w:t>
      </w:r>
      <w:r w:rsidR="00BC6AFA">
        <w:rPr>
          <w:b/>
          <w:sz w:val="28"/>
          <w:szCs w:val="28"/>
          <w:lang w:val="uk-UA"/>
        </w:rPr>
        <w:t>.</w:t>
      </w:r>
    </w:p>
    <w:p w:rsidR="00BC6AFA" w:rsidRPr="00796BAE" w:rsidRDefault="00BC6AFA" w:rsidP="00BC6AF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795DCC" w:rsidRPr="00576CE9" w:rsidRDefault="0066228D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5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795DCC" w:rsidRPr="00E65BF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Слід звернути увагу на постанову </w:t>
      </w:r>
      <w:r w:rsidR="00AD2889" w:rsidRPr="00E65BFC">
        <w:rPr>
          <w:rFonts w:ascii="Times New Roman" w:hAnsi="Times New Roman" w:cs="Times New Roman"/>
          <w:sz w:val="28"/>
          <w:szCs w:val="28"/>
          <w:lang w:val="uk-UA"/>
        </w:rPr>
        <w:t xml:space="preserve">КГС ВС </w:t>
      </w:r>
      <w:r w:rsidR="00795DCC" w:rsidRPr="00E65BFC">
        <w:rPr>
          <w:rFonts w:ascii="Times New Roman" w:hAnsi="Times New Roman" w:cs="Times New Roman"/>
          <w:color w:val="000000" w:themeColor="text1"/>
          <w:sz w:val="28"/>
          <w:szCs w:val="28"/>
          <w:lang w:val="uk-UA" w:eastAsia="uk-UA"/>
        </w:rPr>
        <w:t xml:space="preserve">від 18.07.2018 у справі </w:t>
      </w:r>
      <w:r w:rsidR="00795DCC" w:rsidRPr="00E65BF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№ 910/18160/17</w:t>
      </w:r>
      <w:r w:rsidR="00795DCC" w:rsidRPr="00E65B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95DCC" w:rsidRPr="00E65B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5DCC" w:rsidRPr="00E65BFC">
        <w:rPr>
          <w:rFonts w:ascii="Times New Roman" w:hAnsi="Times New Roman" w:cs="Times New Roman"/>
          <w:sz w:val="28"/>
          <w:szCs w:val="28"/>
          <w:lang w:val="uk-UA"/>
        </w:rPr>
        <w:t xml:space="preserve">в якій </w:t>
      </w:r>
      <w:r w:rsidR="00B21E2B" w:rsidRPr="00E65BFC">
        <w:rPr>
          <w:rFonts w:ascii="Times New Roman" w:hAnsi="Times New Roman" w:cs="Times New Roman"/>
          <w:sz w:val="28"/>
          <w:szCs w:val="28"/>
          <w:lang w:val="uk-UA"/>
        </w:rPr>
        <w:t>зазнач</w:t>
      </w:r>
      <w:r w:rsidR="002A3071" w:rsidRPr="00E65BFC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795DCC" w:rsidRPr="00E65BFC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795DCC" w:rsidRPr="004F1753">
        <w:rPr>
          <w:rFonts w:ascii="Times New Roman" w:hAnsi="Times New Roman" w:cs="Times New Roman"/>
          <w:sz w:val="28"/>
          <w:szCs w:val="28"/>
          <w:lang w:val="uk-UA"/>
        </w:rPr>
        <w:t xml:space="preserve">норми </w:t>
      </w:r>
      <w:r w:rsidR="004F1753" w:rsidRPr="004F1753">
        <w:rPr>
          <w:rFonts w:ascii="Times New Roman" w:hAnsi="Times New Roman" w:cs="Times New Roman"/>
          <w:sz w:val="28"/>
          <w:szCs w:val="28"/>
          <w:lang w:val="uk-UA"/>
        </w:rPr>
        <w:t xml:space="preserve">Закону </w:t>
      </w:r>
      <w:r w:rsidR="00795DCC" w:rsidRPr="004F1753">
        <w:rPr>
          <w:rFonts w:ascii="Times New Roman" w:hAnsi="Times New Roman" w:cs="Times New Roman"/>
          <w:sz w:val="28"/>
          <w:szCs w:val="28"/>
          <w:lang w:val="uk-UA"/>
        </w:rPr>
        <w:t xml:space="preserve">у редакції, чинній до внесення змін </w:t>
      </w:r>
      <w:hyperlink r:id="rId41" w:tgtFrame="_blank" w:tooltip="Про 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; нормативно-правовий акт № 629-VIII від 16.07.2015" w:history="1">
        <w:r w:rsidR="00795DCC" w:rsidRPr="004F175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 xml:space="preserve">Законом України "Про внесення змін до деяких законодавчих </w:t>
        </w:r>
        <w:r w:rsidR="00795DCC" w:rsidRPr="004F1753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lastRenderedPageBreak/>
          <w:t>актів України щодо вдосконалення системи гарантування вкладів фізичних осіб та виведення неплатоспроможних банків з ринку"</w:t>
        </w:r>
      </w:hyperlink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(до 12.08.2015) встановлювали заборону </w:t>
      </w:r>
      <w:r w:rsidR="00795DCC" w:rsidRPr="00576CE9">
        <w:rPr>
          <w:rFonts w:ascii="Times New Roman" w:hAnsi="Times New Roman" w:cs="Times New Roman"/>
          <w:b/>
          <w:sz w:val="28"/>
          <w:szCs w:val="28"/>
          <w:lang w:val="uk-UA"/>
        </w:rPr>
        <w:t>зарахування зустрічних однорідних вимог</w:t>
      </w:r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за зобов</w:t>
      </w:r>
      <w:r w:rsidR="00CB1319" w:rsidRPr="00576CE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язаннями, стороною якого є неплатоспроможний банк. Однак </w:t>
      </w:r>
      <w:hyperlink r:id="rId42" w:tgtFrame="_blank" w:tooltip="Про 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; нормативно-правовий акт № 629-VIII від 16.07.2015" w:history="1">
        <w:r w:rsidR="00795DCC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Законом України "Про 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ринку"</w:t>
        </w:r>
      </w:hyperlink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було доповнено </w:t>
      </w:r>
      <w:hyperlink r:id="rId43" w:tgtFrame="_blank" w:tooltip="Про систему гарантування вкладів фізичних осіб; нормативно-правовий акт № 4452-VI від 23.02.2012" w:history="1">
        <w:r w:rsidR="00795DCC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Закон</w:t>
        </w:r>
      </w:hyperlink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відповідною нормою щодо можливості проведення зарахування зустрічних однорідних вимог, а саме ч</w:t>
      </w:r>
      <w:r w:rsidR="00DC78EB" w:rsidRPr="00576CE9">
        <w:rPr>
          <w:rFonts w:ascii="Times New Roman" w:hAnsi="Times New Roman" w:cs="Times New Roman"/>
          <w:sz w:val="28"/>
          <w:szCs w:val="28"/>
          <w:lang w:val="uk-UA"/>
        </w:rPr>
        <w:t>астину</w:t>
      </w:r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2 п</w:t>
      </w:r>
      <w:r w:rsidR="00DC78EB" w:rsidRPr="00576CE9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8 </w:t>
      </w:r>
      <w:hyperlink r:id="rId44" w:anchor="1828" w:tgtFrame="_blank" w:tooltip="Про систему гарантування вкладів фізичних осіб; нормативно-правовий акт № 4452-VI від 23.02.2012" w:history="1">
        <w:r w:rsidR="00795DCC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ст</w:t>
        </w:r>
        <w:r w:rsidR="00DC78EB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атті</w:t>
        </w:r>
        <w:r w:rsidR="00795DCC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 xml:space="preserve"> 46 цього Закону</w:t>
        </w:r>
      </w:hyperlink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(вказана редакція Закону чинна з 12.08.2015). Зазначеним Законом також було внесено зміни до </w:t>
      </w:r>
      <w:hyperlink r:id="rId45" w:anchor="843673" w:tgtFrame="_blank" w:tooltip="Цивільний кодекс України; нормативно-правовий акт № 435-IV від 16.01.2003" w:history="1">
        <w:r w:rsidR="00795DCC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ст</w:t>
        </w:r>
        <w:r w:rsidR="00DC78EB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атті</w:t>
        </w:r>
        <w:r w:rsidR="00795DCC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 xml:space="preserve"> 602</w:t>
        </w:r>
        <w:r w:rsidR="00DC78EB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 </w:t>
        </w:r>
        <w:r w:rsidR="00795DCC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ЦК</w:t>
        </w:r>
        <w:r w:rsidR="00DC78EB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 </w:t>
        </w:r>
        <w:r w:rsidR="00795DCC" w:rsidRPr="00576CE9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  <w:lang w:val="uk-UA"/>
          </w:rPr>
          <w:t>України</w:t>
        </w:r>
      </w:hyperlink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>, частину 1 якої доповнено п</w:t>
      </w:r>
      <w:r w:rsidR="00DC78EB" w:rsidRPr="00576CE9">
        <w:rPr>
          <w:rFonts w:ascii="Times New Roman" w:hAnsi="Times New Roman" w:cs="Times New Roman"/>
          <w:sz w:val="28"/>
          <w:szCs w:val="28"/>
          <w:lang w:val="uk-UA"/>
        </w:rPr>
        <w:t>унктом</w:t>
      </w:r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41, відповідно до якого не допускається зарахування зустрічних вимог за зобов</w:t>
      </w:r>
      <w:r w:rsidR="00CB1319" w:rsidRPr="00576CE9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95DCC" w:rsidRPr="00576CE9">
        <w:rPr>
          <w:rFonts w:ascii="Times New Roman" w:hAnsi="Times New Roman" w:cs="Times New Roman"/>
          <w:sz w:val="28"/>
          <w:szCs w:val="28"/>
          <w:lang w:val="uk-UA"/>
        </w:rPr>
        <w:t>язаннями, стороною яких є неплатоспроможний банк, крім випадків, установлених законом.</w:t>
      </w:r>
    </w:p>
    <w:p w:rsidR="00795DCC" w:rsidRPr="00576CE9" w:rsidRDefault="00795DCC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 xml:space="preserve">Таким чином, </w:t>
      </w:r>
      <w:r w:rsidRPr="00576CE9">
        <w:rPr>
          <w:b/>
          <w:sz w:val="28"/>
          <w:szCs w:val="28"/>
          <w:lang w:val="uk-UA"/>
        </w:rPr>
        <w:t xml:space="preserve">проведення зарахування зустрічних однорідних вимог з погашення заборгованості кредитора банку перед таким банком безпосередньо під час ліквідаційної процедури такого банку є можливим лише за наявності умов, визначених </w:t>
      </w:r>
      <w:r w:rsidR="00404031" w:rsidRPr="00576CE9">
        <w:rPr>
          <w:b/>
          <w:sz w:val="28"/>
          <w:szCs w:val="28"/>
          <w:lang w:val="uk-UA"/>
        </w:rPr>
        <w:t>п</w:t>
      </w:r>
      <w:r w:rsidR="009C6148" w:rsidRPr="00576CE9">
        <w:rPr>
          <w:b/>
          <w:sz w:val="28"/>
          <w:szCs w:val="28"/>
          <w:lang w:val="uk-UA"/>
        </w:rPr>
        <w:t>унктом</w:t>
      </w:r>
      <w:r w:rsidR="00404031" w:rsidRPr="00576CE9">
        <w:rPr>
          <w:b/>
          <w:sz w:val="28"/>
          <w:szCs w:val="28"/>
          <w:lang w:val="uk-UA"/>
        </w:rPr>
        <w:t xml:space="preserve"> 8 </w:t>
      </w:r>
      <w:r w:rsidRPr="00576CE9">
        <w:rPr>
          <w:b/>
          <w:sz w:val="28"/>
          <w:szCs w:val="28"/>
          <w:lang w:val="uk-UA"/>
        </w:rPr>
        <w:t>ч</w:t>
      </w:r>
      <w:r w:rsidR="009C6148" w:rsidRPr="00576CE9">
        <w:rPr>
          <w:b/>
          <w:sz w:val="28"/>
          <w:szCs w:val="28"/>
          <w:lang w:val="uk-UA"/>
        </w:rPr>
        <w:t>астини</w:t>
      </w:r>
      <w:r w:rsidRPr="00576CE9">
        <w:rPr>
          <w:b/>
          <w:sz w:val="28"/>
          <w:szCs w:val="28"/>
          <w:lang w:val="uk-UA"/>
        </w:rPr>
        <w:t xml:space="preserve"> 2 </w:t>
      </w:r>
      <w:hyperlink r:id="rId46" w:anchor="1828" w:tgtFrame="_blank" w:tooltip="Про систему гарантування вкладів фізичних осіб; нормативно-правовий акт № 4452-VI від 23.02.2012" w:history="1">
        <w:r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ст</w:t>
        </w:r>
        <w:r w:rsidR="009C6148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атті</w:t>
        </w:r>
        <w:r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 xml:space="preserve"> 46</w:t>
        </w:r>
        <w:r w:rsidR="00FB42CF"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 </w:t>
        </w:r>
        <w:r w:rsidRPr="00576CE9">
          <w:rPr>
            <w:rStyle w:val="a5"/>
            <w:b/>
            <w:color w:val="000000"/>
            <w:sz w:val="28"/>
            <w:szCs w:val="28"/>
            <w:u w:val="none"/>
            <w:lang w:val="uk-UA"/>
          </w:rPr>
          <w:t>Закону</w:t>
        </w:r>
      </w:hyperlink>
      <w:r w:rsidRPr="00576CE9">
        <w:rPr>
          <w:sz w:val="28"/>
          <w:szCs w:val="28"/>
          <w:lang w:val="uk-UA"/>
        </w:rPr>
        <w:t xml:space="preserve"> (в редакції від 12.08.2015).</w:t>
      </w:r>
    </w:p>
    <w:p w:rsidR="00795DCC" w:rsidRPr="00576CE9" w:rsidRDefault="00795DCC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76CE9">
        <w:rPr>
          <w:sz w:val="28"/>
          <w:szCs w:val="28"/>
          <w:lang w:val="uk-UA"/>
        </w:rPr>
        <w:t xml:space="preserve">Аналогічну правову позицію викладено у постановах КГС ВС від 16.05.2018 у справі </w:t>
      </w:r>
      <w:r w:rsidRPr="00576CE9">
        <w:rPr>
          <w:b/>
          <w:sz w:val="28"/>
          <w:szCs w:val="28"/>
          <w:lang w:val="uk-UA"/>
        </w:rPr>
        <w:t>№ 910/13547/17</w:t>
      </w:r>
      <w:r w:rsidRPr="00576CE9">
        <w:rPr>
          <w:sz w:val="28"/>
          <w:szCs w:val="28"/>
          <w:lang w:val="uk-UA"/>
        </w:rPr>
        <w:t xml:space="preserve">, від 24.05.2018 у справі </w:t>
      </w:r>
      <w:r w:rsidRPr="00576CE9">
        <w:rPr>
          <w:b/>
          <w:sz w:val="28"/>
          <w:szCs w:val="28"/>
          <w:lang w:val="uk-UA"/>
        </w:rPr>
        <w:t>№ 910/15361/17</w:t>
      </w:r>
      <w:r w:rsidR="00404031" w:rsidRPr="00576CE9">
        <w:rPr>
          <w:sz w:val="28"/>
          <w:szCs w:val="28"/>
          <w:lang w:val="uk-UA"/>
        </w:rPr>
        <w:t xml:space="preserve">, від 28.03.2018 у справі </w:t>
      </w:r>
      <w:r w:rsidR="00404031" w:rsidRPr="00576CE9">
        <w:rPr>
          <w:b/>
          <w:sz w:val="28"/>
          <w:szCs w:val="28"/>
          <w:lang w:val="uk-UA"/>
        </w:rPr>
        <w:t>№ 910/14672/16</w:t>
      </w:r>
      <w:r w:rsidR="00404031" w:rsidRPr="00576CE9">
        <w:rPr>
          <w:sz w:val="28"/>
          <w:szCs w:val="28"/>
          <w:lang w:val="uk-UA"/>
        </w:rPr>
        <w:t>.</w:t>
      </w:r>
    </w:p>
    <w:p w:rsidR="00795DCC" w:rsidRPr="00576CE9" w:rsidRDefault="00795DCC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C6148" w:rsidRPr="00576CE9" w:rsidRDefault="0023635A" w:rsidP="00576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Також </w:t>
      </w:r>
      <w:r w:rsidR="009C6148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ВП ВС у постанові </w:t>
      </w:r>
      <w:r w:rsidR="009C6148" w:rsidRPr="00576C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№ </w:t>
      </w:r>
      <w:r w:rsidR="009C6148" w:rsidRPr="00576CE9">
        <w:rPr>
          <w:rFonts w:ascii="Times New Roman" w:hAnsi="Times New Roman" w:cs="Times New Roman"/>
          <w:b/>
          <w:sz w:val="28"/>
          <w:szCs w:val="28"/>
          <w:lang w:val="uk-UA"/>
        </w:rPr>
        <w:t>914/3217/16</w:t>
      </w:r>
      <w:r w:rsidR="009C6148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148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зазнач</w:t>
      </w:r>
      <w:r w:rsidR="002A3071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ила</w:t>
      </w:r>
      <w:r w:rsidR="009C6148" w:rsidRPr="00576CE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що з</w:t>
      </w:r>
      <w:r w:rsidR="009C6148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9C6148"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змістом статей </w:t>
      </w:r>
      <w:hyperlink r:id="rId47" w:anchor="843581" w:tgtFrame="_blank" w:tooltip="Цивільний кодекс України; нормативно-правовий акт № 435-IV від 16.01.2003" w:history="1">
        <w:r w:rsidR="009C6148" w:rsidRPr="00576CE9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uk-UA"/>
          </w:rPr>
          <w:t>512</w:t>
        </w:r>
      </w:hyperlink>
      <w:r w:rsidR="009C6148"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hyperlink r:id="rId48" w:anchor="843583" w:tgtFrame="_blank" w:tooltip="Цивільний кодекс України; нормативно-правовий акт № 435-IV від 16.01.2003" w:history="1">
        <w:r w:rsidR="009C6148" w:rsidRPr="00576CE9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uk-UA"/>
          </w:rPr>
          <w:t xml:space="preserve">514 </w:t>
        </w:r>
        <w:r w:rsidR="00FB42CF" w:rsidRPr="00576CE9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uk-UA"/>
          </w:rPr>
          <w:t>ЦК</w:t>
        </w:r>
        <w:r w:rsidR="009C6148" w:rsidRPr="00576CE9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uk-UA"/>
          </w:rPr>
          <w:t xml:space="preserve"> України</w:t>
        </w:r>
      </w:hyperlink>
      <w:r w:rsidR="009C6148"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фізична особа (вкладник) не обмежена в праві передачі своїх прав за договором банківського вкладу (депозиту) іншим особам (відступлення права вимоги). Виходячи зі змісту </w:t>
      </w:r>
      <w:r w:rsidR="004F1753">
        <w:rPr>
          <w:rFonts w:ascii="Times New Roman" w:hAnsi="Times New Roman" w:cs="Times New Roman"/>
          <w:b/>
          <w:sz w:val="28"/>
          <w:szCs w:val="28"/>
          <w:lang w:val="uk-UA"/>
        </w:rPr>
        <w:t>статті 601 </w:t>
      </w:r>
      <w:hyperlink r:id="rId49" w:anchor="843672" w:tgtFrame="_blank" w:tooltip="Цивільний кодекс України; нормативно-правовий акт № 435-IV від 16.01.2003" w:history="1">
        <w:r w:rsidR="00FB42CF" w:rsidRPr="00576CE9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uk-UA"/>
          </w:rPr>
          <w:t>ЦК</w:t>
        </w:r>
        <w:r w:rsidR="00496834" w:rsidRPr="00576CE9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uk-UA"/>
          </w:rPr>
          <w:t> </w:t>
        </w:r>
        <w:r w:rsidR="009C6148" w:rsidRPr="00576CE9">
          <w:rPr>
            <w:rStyle w:val="a5"/>
            <w:rFonts w:ascii="Times New Roman" w:hAnsi="Times New Roman" w:cs="Times New Roman"/>
            <w:b/>
            <w:color w:val="000000"/>
            <w:sz w:val="28"/>
            <w:szCs w:val="28"/>
            <w:u w:val="none"/>
            <w:lang w:val="uk-UA"/>
          </w:rPr>
          <w:t>України</w:t>
        </w:r>
      </w:hyperlink>
      <w:r w:rsidR="009C6148" w:rsidRPr="00576CE9">
        <w:rPr>
          <w:rFonts w:ascii="Times New Roman" w:hAnsi="Times New Roman" w:cs="Times New Roman"/>
          <w:b/>
          <w:sz w:val="28"/>
          <w:szCs w:val="28"/>
          <w:lang w:val="uk-UA"/>
        </w:rPr>
        <w:t>, вимоги, які можуть підлягати зарахуванню на підставі цієї норми права, мають бути зустрічними, однорідними, строк виконання яких настав, не встановлений або визначений моментом пред</w:t>
      </w:r>
      <w:r w:rsidR="00CB1319" w:rsidRPr="00576CE9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9C6148" w:rsidRPr="00576CE9">
        <w:rPr>
          <w:rFonts w:ascii="Times New Roman" w:hAnsi="Times New Roman" w:cs="Times New Roman"/>
          <w:b/>
          <w:sz w:val="28"/>
          <w:szCs w:val="28"/>
          <w:lang w:val="uk-UA"/>
        </w:rPr>
        <w:t>явлення вимоги. У разі якщо зобов</w:t>
      </w:r>
      <w:r w:rsidR="00CB1319" w:rsidRPr="00576CE9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9C6148" w:rsidRPr="00576C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язання підлягають виконанню у різних валютах - євро та доларах США, то такі вимоги не є однорідними з огляду на те, що євро та долар США є різними валютами, які не є рівнозначними </w:t>
      </w:r>
      <w:r w:rsidR="009C6148" w:rsidRPr="00576CE9">
        <w:rPr>
          <w:rFonts w:ascii="Times New Roman" w:hAnsi="Times New Roman" w:cs="Times New Roman"/>
          <w:sz w:val="28"/>
          <w:szCs w:val="28"/>
          <w:lang w:val="uk-UA"/>
        </w:rPr>
        <w:t xml:space="preserve">(постанова ВП ВС від 30.10.2018 у справі </w:t>
      </w:r>
      <w:r w:rsidR="009C6148" w:rsidRPr="00576CE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№ </w:t>
      </w:r>
      <w:r w:rsidR="009C6148" w:rsidRPr="00576CE9">
        <w:rPr>
          <w:rFonts w:ascii="Times New Roman" w:hAnsi="Times New Roman" w:cs="Times New Roman"/>
          <w:b/>
          <w:sz w:val="28"/>
          <w:szCs w:val="28"/>
          <w:lang w:val="uk-UA"/>
        </w:rPr>
        <w:t>914/3217/16</w:t>
      </w:r>
      <w:r w:rsidR="009C6148" w:rsidRPr="00CD10C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C6148" w:rsidRPr="000007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6148" w:rsidRPr="00576CE9" w:rsidRDefault="009C6148" w:rsidP="00576CE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25E37" w:rsidRDefault="00B25E37" w:rsidP="00023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6A12" w:rsidRPr="00C73A9F" w:rsidRDefault="00A06A12" w:rsidP="00023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>Голова</w:t>
      </w:r>
    </w:p>
    <w:p w:rsidR="00A06A12" w:rsidRPr="00C73A9F" w:rsidRDefault="00A46F6C" w:rsidP="00023B7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>Північного</w:t>
      </w:r>
      <w:r w:rsidR="00A06A12" w:rsidRPr="00C73A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апеляційного </w:t>
      </w:r>
    </w:p>
    <w:p w:rsidR="00A06A12" w:rsidRPr="00C73A9F" w:rsidRDefault="00A06A12" w:rsidP="00023B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>господарського суду</w:t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145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C73A9F">
        <w:rPr>
          <w:rFonts w:ascii="Times New Roman" w:hAnsi="Times New Roman" w:cs="Times New Roman"/>
          <w:b/>
          <w:sz w:val="28"/>
          <w:szCs w:val="28"/>
          <w:lang w:val="uk-UA"/>
        </w:rPr>
        <w:t>О.О. Хрипун</w:t>
      </w:r>
    </w:p>
    <w:p w:rsidR="006C7023" w:rsidRPr="00C73A9F" w:rsidRDefault="006C7023" w:rsidP="00A06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B25E37" w:rsidRDefault="00B25E37" w:rsidP="00A06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93F01" w:rsidRDefault="00A93F01" w:rsidP="00A06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93F01" w:rsidRDefault="00A93F01" w:rsidP="00A06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93F01" w:rsidRDefault="00A93F01" w:rsidP="00A06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9F3C70" w:rsidRDefault="009F3C70" w:rsidP="00A06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A06A12" w:rsidRPr="00C73A9F" w:rsidRDefault="00A06A12" w:rsidP="00A06A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C73A9F">
        <w:rPr>
          <w:rFonts w:ascii="Times New Roman" w:hAnsi="Times New Roman" w:cs="Times New Roman"/>
          <w:sz w:val="16"/>
          <w:szCs w:val="16"/>
          <w:lang w:val="uk-UA"/>
        </w:rPr>
        <w:t>Єрьоменко</w:t>
      </w:r>
      <w:proofErr w:type="spellEnd"/>
    </w:p>
    <w:p w:rsidR="007B79FA" w:rsidRPr="00C73A9F" w:rsidRDefault="00A06A12" w:rsidP="00717165">
      <w:pPr>
        <w:spacing w:after="0"/>
        <w:rPr>
          <w:bCs/>
          <w:color w:val="000000" w:themeColor="text1"/>
          <w:sz w:val="28"/>
          <w:szCs w:val="28"/>
          <w:lang w:val="uk-UA"/>
        </w:rPr>
      </w:pPr>
      <w:r w:rsidRPr="00C73A9F">
        <w:rPr>
          <w:rFonts w:ascii="Times New Roman" w:hAnsi="Times New Roman" w:cs="Times New Roman"/>
          <w:sz w:val="16"/>
          <w:szCs w:val="16"/>
          <w:lang w:val="uk-UA"/>
        </w:rPr>
        <w:t>230-06-53</w:t>
      </w:r>
    </w:p>
    <w:sectPr w:rsidR="007B79FA" w:rsidRPr="00C73A9F" w:rsidSect="0077423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06A12"/>
    <w:rsid w:val="00000716"/>
    <w:rsid w:val="00000FF9"/>
    <w:rsid w:val="000022CA"/>
    <w:rsid w:val="00012B09"/>
    <w:rsid w:val="00012C13"/>
    <w:rsid w:val="0001319F"/>
    <w:rsid w:val="00022212"/>
    <w:rsid w:val="00023B73"/>
    <w:rsid w:val="000240D3"/>
    <w:rsid w:val="00024274"/>
    <w:rsid w:val="00031828"/>
    <w:rsid w:val="00031BE2"/>
    <w:rsid w:val="000322FF"/>
    <w:rsid w:val="0003327C"/>
    <w:rsid w:val="00033EAE"/>
    <w:rsid w:val="0003782B"/>
    <w:rsid w:val="0004041E"/>
    <w:rsid w:val="0004235A"/>
    <w:rsid w:val="00045560"/>
    <w:rsid w:val="00047493"/>
    <w:rsid w:val="00047791"/>
    <w:rsid w:val="00050B62"/>
    <w:rsid w:val="000516F2"/>
    <w:rsid w:val="00051865"/>
    <w:rsid w:val="00054558"/>
    <w:rsid w:val="00055B95"/>
    <w:rsid w:val="0005610E"/>
    <w:rsid w:val="00056248"/>
    <w:rsid w:val="000647F4"/>
    <w:rsid w:val="00064A89"/>
    <w:rsid w:val="0007027E"/>
    <w:rsid w:val="00073055"/>
    <w:rsid w:val="00076988"/>
    <w:rsid w:val="00080FF3"/>
    <w:rsid w:val="00081D62"/>
    <w:rsid w:val="00084F38"/>
    <w:rsid w:val="00092D14"/>
    <w:rsid w:val="00094719"/>
    <w:rsid w:val="0009558D"/>
    <w:rsid w:val="000A0D4E"/>
    <w:rsid w:val="000A0FFF"/>
    <w:rsid w:val="000A1A5B"/>
    <w:rsid w:val="000A23A8"/>
    <w:rsid w:val="000A260D"/>
    <w:rsid w:val="000A5849"/>
    <w:rsid w:val="000A60BA"/>
    <w:rsid w:val="000B40CA"/>
    <w:rsid w:val="000B4D61"/>
    <w:rsid w:val="000C15F0"/>
    <w:rsid w:val="000C26FF"/>
    <w:rsid w:val="000C2A38"/>
    <w:rsid w:val="000C6535"/>
    <w:rsid w:val="000C7562"/>
    <w:rsid w:val="000D0E6B"/>
    <w:rsid w:val="000D6FD4"/>
    <w:rsid w:val="000D7553"/>
    <w:rsid w:val="000E1DDE"/>
    <w:rsid w:val="000E69AD"/>
    <w:rsid w:val="000E7A4B"/>
    <w:rsid w:val="000F3622"/>
    <w:rsid w:val="000F433A"/>
    <w:rsid w:val="000F67E1"/>
    <w:rsid w:val="00101200"/>
    <w:rsid w:val="00104CF3"/>
    <w:rsid w:val="00107776"/>
    <w:rsid w:val="00107985"/>
    <w:rsid w:val="00107E31"/>
    <w:rsid w:val="001104B8"/>
    <w:rsid w:val="00115107"/>
    <w:rsid w:val="00115C4D"/>
    <w:rsid w:val="001171E3"/>
    <w:rsid w:val="00123672"/>
    <w:rsid w:val="00125C27"/>
    <w:rsid w:val="00126242"/>
    <w:rsid w:val="00126395"/>
    <w:rsid w:val="001304F1"/>
    <w:rsid w:val="001373A0"/>
    <w:rsid w:val="0013740C"/>
    <w:rsid w:val="0014554E"/>
    <w:rsid w:val="001466C0"/>
    <w:rsid w:val="00154D59"/>
    <w:rsid w:val="00162241"/>
    <w:rsid w:val="00163303"/>
    <w:rsid w:val="00167047"/>
    <w:rsid w:val="001676FD"/>
    <w:rsid w:val="00167E2A"/>
    <w:rsid w:val="00171CB2"/>
    <w:rsid w:val="001734E4"/>
    <w:rsid w:val="001740E3"/>
    <w:rsid w:val="0017576A"/>
    <w:rsid w:val="0017750A"/>
    <w:rsid w:val="0018180D"/>
    <w:rsid w:val="001820F2"/>
    <w:rsid w:val="001917F1"/>
    <w:rsid w:val="00191DCB"/>
    <w:rsid w:val="00192D4D"/>
    <w:rsid w:val="00192E50"/>
    <w:rsid w:val="001943DB"/>
    <w:rsid w:val="00194B95"/>
    <w:rsid w:val="001A0668"/>
    <w:rsid w:val="001A08B6"/>
    <w:rsid w:val="001A1AC6"/>
    <w:rsid w:val="001A1C83"/>
    <w:rsid w:val="001A2478"/>
    <w:rsid w:val="001A2FCD"/>
    <w:rsid w:val="001A3285"/>
    <w:rsid w:val="001B1081"/>
    <w:rsid w:val="001B345A"/>
    <w:rsid w:val="001B4F2C"/>
    <w:rsid w:val="001B6801"/>
    <w:rsid w:val="001B7AE7"/>
    <w:rsid w:val="001C02BB"/>
    <w:rsid w:val="001C2A89"/>
    <w:rsid w:val="001C2C02"/>
    <w:rsid w:val="001C3376"/>
    <w:rsid w:val="001C74DD"/>
    <w:rsid w:val="001C7BD7"/>
    <w:rsid w:val="001D494A"/>
    <w:rsid w:val="001D4C26"/>
    <w:rsid w:val="001D6788"/>
    <w:rsid w:val="001D6907"/>
    <w:rsid w:val="001E0D08"/>
    <w:rsid w:val="001E1B35"/>
    <w:rsid w:val="001E2151"/>
    <w:rsid w:val="001E24BE"/>
    <w:rsid w:val="001E48C2"/>
    <w:rsid w:val="001E510D"/>
    <w:rsid w:val="001E62AD"/>
    <w:rsid w:val="001F211B"/>
    <w:rsid w:val="001F3962"/>
    <w:rsid w:val="001F499A"/>
    <w:rsid w:val="001F4ADF"/>
    <w:rsid w:val="001F5B0B"/>
    <w:rsid w:val="00200E06"/>
    <w:rsid w:val="00204D6A"/>
    <w:rsid w:val="00212322"/>
    <w:rsid w:val="00213052"/>
    <w:rsid w:val="0022293F"/>
    <w:rsid w:val="00225789"/>
    <w:rsid w:val="00231CA5"/>
    <w:rsid w:val="00231D3A"/>
    <w:rsid w:val="00235126"/>
    <w:rsid w:val="002359E6"/>
    <w:rsid w:val="0023635A"/>
    <w:rsid w:val="00237404"/>
    <w:rsid w:val="002379A7"/>
    <w:rsid w:val="00240E57"/>
    <w:rsid w:val="00240ECA"/>
    <w:rsid w:val="00246A86"/>
    <w:rsid w:val="00252820"/>
    <w:rsid w:val="0025287A"/>
    <w:rsid w:val="0025360C"/>
    <w:rsid w:val="00262AB2"/>
    <w:rsid w:val="00267E7C"/>
    <w:rsid w:val="002713A9"/>
    <w:rsid w:val="00275477"/>
    <w:rsid w:val="002765BC"/>
    <w:rsid w:val="002911E4"/>
    <w:rsid w:val="00293940"/>
    <w:rsid w:val="00297A23"/>
    <w:rsid w:val="002A0D72"/>
    <w:rsid w:val="002A10A9"/>
    <w:rsid w:val="002A1DEF"/>
    <w:rsid w:val="002A3071"/>
    <w:rsid w:val="002B0002"/>
    <w:rsid w:val="002B297B"/>
    <w:rsid w:val="002B3BF5"/>
    <w:rsid w:val="002B54E8"/>
    <w:rsid w:val="002B5A88"/>
    <w:rsid w:val="002B61A9"/>
    <w:rsid w:val="002C0896"/>
    <w:rsid w:val="002C421B"/>
    <w:rsid w:val="002C45FE"/>
    <w:rsid w:val="002C4E0C"/>
    <w:rsid w:val="002C51AF"/>
    <w:rsid w:val="002C65B0"/>
    <w:rsid w:val="002C7194"/>
    <w:rsid w:val="002C7771"/>
    <w:rsid w:val="002D0FDA"/>
    <w:rsid w:val="002D538F"/>
    <w:rsid w:val="002D5CB7"/>
    <w:rsid w:val="002E0105"/>
    <w:rsid w:val="002E0F89"/>
    <w:rsid w:val="002E16A5"/>
    <w:rsid w:val="002E763F"/>
    <w:rsid w:val="003010D2"/>
    <w:rsid w:val="003029AE"/>
    <w:rsid w:val="0030464B"/>
    <w:rsid w:val="0030466B"/>
    <w:rsid w:val="003079DD"/>
    <w:rsid w:val="003121D8"/>
    <w:rsid w:val="00320B36"/>
    <w:rsid w:val="003226E8"/>
    <w:rsid w:val="003236FF"/>
    <w:rsid w:val="00327D0C"/>
    <w:rsid w:val="00332548"/>
    <w:rsid w:val="003357DD"/>
    <w:rsid w:val="00343D82"/>
    <w:rsid w:val="00347188"/>
    <w:rsid w:val="00351134"/>
    <w:rsid w:val="00351207"/>
    <w:rsid w:val="00352020"/>
    <w:rsid w:val="003561A6"/>
    <w:rsid w:val="00363983"/>
    <w:rsid w:val="00364312"/>
    <w:rsid w:val="0036443B"/>
    <w:rsid w:val="00367B8F"/>
    <w:rsid w:val="003706F7"/>
    <w:rsid w:val="00373E31"/>
    <w:rsid w:val="00376913"/>
    <w:rsid w:val="00382B0B"/>
    <w:rsid w:val="003854DF"/>
    <w:rsid w:val="00391542"/>
    <w:rsid w:val="00391C90"/>
    <w:rsid w:val="003A1B91"/>
    <w:rsid w:val="003A2794"/>
    <w:rsid w:val="003A2FC2"/>
    <w:rsid w:val="003A47D4"/>
    <w:rsid w:val="003A4961"/>
    <w:rsid w:val="003A51D7"/>
    <w:rsid w:val="003B23D3"/>
    <w:rsid w:val="003B2B58"/>
    <w:rsid w:val="003B345F"/>
    <w:rsid w:val="003B5D05"/>
    <w:rsid w:val="003C0F2D"/>
    <w:rsid w:val="003C1C7A"/>
    <w:rsid w:val="003C1FD6"/>
    <w:rsid w:val="003C4CD7"/>
    <w:rsid w:val="003C65F7"/>
    <w:rsid w:val="003C6FB2"/>
    <w:rsid w:val="003D3794"/>
    <w:rsid w:val="003D3BD3"/>
    <w:rsid w:val="003D71AF"/>
    <w:rsid w:val="003E2B61"/>
    <w:rsid w:val="003E67EB"/>
    <w:rsid w:val="003F35F3"/>
    <w:rsid w:val="0040291C"/>
    <w:rsid w:val="00402CEF"/>
    <w:rsid w:val="00403BE4"/>
    <w:rsid w:val="00404031"/>
    <w:rsid w:val="00410D61"/>
    <w:rsid w:val="00413F29"/>
    <w:rsid w:val="004161FB"/>
    <w:rsid w:val="00416662"/>
    <w:rsid w:val="00417664"/>
    <w:rsid w:val="0042185B"/>
    <w:rsid w:val="0042533C"/>
    <w:rsid w:val="0042698F"/>
    <w:rsid w:val="0042794F"/>
    <w:rsid w:val="0043151E"/>
    <w:rsid w:val="00431A13"/>
    <w:rsid w:val="0043235D"/>
    <w:rsid w:val="004325B5"/>
    <w:rsid w:val="004326BD"/>
    <w:rsid w:val="0043572D"/>
    <w:rsid w:val="0043664D"/>
    <w:rsid w:val="004451E5"/>
    <w:rsid w:val="00453311"/>
    <w:rsid w:val="0045361C"/>
    <w:rsid w:val="00456FCF"/>
    <w:rsid w:val="00457C88"/>
    <w:rsid w:val="004611AF"/>
    <w:rsid w:val="00473A43"/>
    <w:rsid w:val="004758F4"/>
    <w:rsid w:val="00481875"/>
    <w:rsid w:val="00483D80"/>
    <w:rsid w:val="004842C7"/>
    <w:rsid w:val="00485CAB"/>
    <w:rsid w:val="004874FE"/>
    <w:rsid w:val="004913B0"/>
    <w:rsid w:val="004923B3"/>
    <w:rsid w:val="00496834"/>
    <w:rsid w:val="00496D78"/>
    <w:rsid w:val="004979A8"/>
    <w:rsid w:val="004A1BA4"/>
    <w:rsid w:val="004A30DF"/>
    <w:rsid w:val="004A4D8C"/>
    <w:rsid w:val="004B0257"/>
    <w:rsid w:val="004B21D8"/>
    <w:rsid w:val="004B50E1"/>
    <w:rsid w:val="004C0184"/>
    <w:rsid w:val="004C14CC"/>
    <w:rsid w:val="004C3530"/>
    <w:rsid w:val="004C5767"/>
    <w:rsid w:val="004C6D89"/>
    <w:rsid w:val="004D0509"/>
    <w:rsid w:val="004D34E1"/>
    <w:rsid w:val="004D4824"/>
    <w:rsid w:val="004D68BF"/>
    <w:rsid w:val="004D6FE1"/>
    <w:rsid w:val="004D741D"/>
    <w:rsid w:val="004E244F"/>
    <w:rsid w:val="004E36F7"/>
    <w:rsid w:val="004E59DA"/>
    <w:rsid w:val="004E7535"/>
    <w:rsid w:val="004F099F"/>
    <w:rsid w:val="004F1753"/>
    <w:rsid w:val="004F18B3"/>
    <w:rsid w:val="004F19AD"/>
    <w:rsid w:val="00501F69"/>
    <w:rsid w:val="00503621"/>
    <w:rsid w:val="00504AFF"/>
    <w:rsid w:val="0050741F"/>
    <w:rsid w:val="005102EE"/>
    <w:rsid w:val="005119D9"/>
    <w:rsid w:val="00512541"/>
    <w:rsid w:val="00513D28"/>
    <w:rsid w:val="00515D69"/>
    <w:rsid w:val="00520DE6"/>
    <w:rsid w:val="00522E0D"/>
    <w:rsid w:val="00523C4C"/>
    <w:rsid w:val="0053205F"/>
    <w:rsid w:val="00532552"/>
    <w:rsid w:val="00534C78"/>
    <w:rsid w:val="0053689A"/>
    <w:rsid w:val="00540AA8"/>
    <w:rsid w:val="00544790"/>
    <w:rsid w:val="00544B7A"/>
    <w:rsid w:val="005478ED"/>
    <w:rsid w:val="00547C36"/>
    <w:rsid w:val="00551B05"/>
    <w:rsid w:val="0055431B"/>
    <w:rsid w:val="00557D78"/>
    <w:rsid w:val="00560C4F"/>
    <w:rsid w:val="005630B8"/>
    <w:rsid w:val="005665E9"/>
    <w:rsid w:val="00566E0F"/>
    <w:rsid w:val="00567134"/>
    <w:rsid w:val="005678DD"/>
    <w:rsid w:val="00567BCE"/>
    <w:rsid w:val="00576CE9"/>
    <w:rsid w:val="00580E4B"/>
    <w:rsid w:val="0058283E"/>
    <w:rsid w:val="00583F6F"/>
    <w:rsid w:val="00585354"/>
    <w:rsid w:val="0058715E"/>
    <w:rsid w:val="005A0380"/>
    <w:rsid w:val="005A0768"/>
    <w:rsid w:val="005A46F5"/>
    <w:rsid w:val="005B2754"/>
    <w:rsid w:val="005B3486"/>
    <w:rsid w:val="005B608A"/>
    <w:rsid w:val="005C0493"/>
    <w:rsid w:val="005D2219"/>
    <w:rsid w:val="005D2717"/>
    <w:rsid w:val="005D5912"/>
    <w:rsid w:val="005D71AE"/>
    <w:rsid w:val="005E0FB1"/>
    <w:rsid w:val="005E10F2"/>
    <w:rsid w:val="005E2A86"/>
    <w:rsid w:val="005E5AC1"/>
    <w:rsid w:val="005E738D"/>
    <w:rsid w:val="005F7817"/>
    <w:rsid w:val="00600FE0"/>
    <w:rsid w:val="00602204"/>
    <w:rsid w:val="00602A49"/>
    <w:rsid w:val="0060724A"/>
    <w:rsid w:val="00610A4C"/>
    <w:rsid w:val="00610D7A"/>
    <w:rsid w:val="00614FE7"/>
    <w:rsid w:val="00615CB4"/>
    <w:rsid w:val="00627418"/>
    <w:rsid w:val="0063102E"/>
    <w:rsid w:val="006323A6"/>
    <w:rsid w:val="00632695"/>
    <w:rsid w:val="00633C6E"/>
    <w:rsid w:val="00634439"/>
    <w:rsid w:val="00637901"/>
    <w:rsid w:val="006444C5"/>
    <w:rsid w:val="00645A43"/>
    <w:rsid w:val="00650AE5"/>
    <w:rsid w:val="00651B08"/>
    <w:rsid w:val="00652E21"/>
    <w:rsid w:val="00654714"/>
    <w:rsid w:val="00654EC5"/>
    <w:rsid w:val="006577B6"/>
    <w:rsid w:val="00660665"/>
    <w:rsid w:val="0066141D"/>
    <w:rsid w:val="0066228D"/>
    <w:rsid w:val="006712A8"/>
    <w:rsid w:val="0067265A"/>
    <w:rsid w:val="00672EDA"/>
    <w:rsid w:val="00673C6E"/>
    <w:rsid w:val="00681634"/>
    <w:rsid w:val="00682E70"/>
    <w:rsid w:val="006846B7"/>
    <w:rsid w:val="00684F66"/>
    <w:rsid w:val="0068530C"/>
    <w:rsid w:val="006856EF"/>
    <w:rsid w:val="00690285"/>
    <w:rsid w:val="0069033D"/>
    <w:rsid w:val="00690A87"/>
    <w:rsid w:val="00691177"/>
    <w:rsid w:val="006932EA"/>
    <w:rsid w:val="00696BE9"/>
    <w:rsid w:val="006A027C"/>
    <w:rsid w:val="006A02F2"/>
    <w:rsid w:val="006A04B8"/>
    <w:rsid w:val="006A3C43"/>
    <w:rsid w:val="006A6ECF"/>
    <w:rsid w:val="006B5079"/>
    <w:rsid w:val="006B607B"/>
    <w:rsid w:val="006B6847"/>
    <w:rsid w:val="006B729F"/>
    <w:rsid w:val="006C02D6"/>
    <w:rsid w:val="006C04DA"/>
    <w:rsid w:val="006C4C48"/>
    <w:rsid w:val="006C7023"/>
    <w:rsid w:val="006D3EC1"/>
    <w:rsid w:val="006D4924"/>
    <w:rsid w:val="006E2D46"/>
    <w:rsid w:val="006E731A"/>
    <w:rsid w:val="006E74D9"/>
    <w:rsid w:val="007024C1"/>
    <w:rsid w:val="0070512A"/>
    <w:rsid w:val="00705741"/>
    <w:rsid w:val="00707413"/>
    <w:rsid w:val="00707A18"/>
    <w:rsid w:val="00710221"/>
    <w:rsid w:val="007106DB"/>
    <w:rsid w:val="00711185"/>
    <w:rsid w:val="00717165"/>
    <w:rsid w:val="007200CA"/>
    <w:rsid w:val="00722BDE"/>
    <w:rsid w:val="0072307A"/>
    <w:rsid w:val="00724746"/>
    <w:rsid w:val="007253CF"/>
    <w:rsid w:val="0072695A"/>
    <w:rsid w:val="007272A6"/>
    <w:rsid w:val="00727480"/>
    <w:rsid w:val="0073494B"/>
    <w:rsid w:val="0073542D"/>
    <w:rsid w:val="00744B9B"/>
    <w:rsid w:val="00745295"/>
    <w:rsid w:val="007517F8"/>
    <w:rsid w:val="00757592"/>
    <w:rsid w:val="00762FB2"/>
    <w:rsid w:val="00771527"/>
    <w:rsid w:val="00771DFE"/>
    <w:rsid w:val="007740CA"/>
    <w:rsid w:val="00774235"/>
    <w:rsid w:val="00774626"/>
    <w:rsid w:val="00776D60"/>
    <w:rsid w:val="00780FCF"/>
    <w:rsid w:val="00781242"/>
    <w:rsid w:val="007832DA"/>
    <w:rsid w:val="00783A55"/>
    <w:rsid w:val="00790201"/>
    <w:rsid w:val="00791F23"/>
    <w:rsid w:val="00795DCC"/>
    <w:rsid w:val="00796102"/>
    <w:rsid w:val="00796BAE"/>
    <w:rsid w:val="007A215B"/>
    <w:rsid w:val="007A4D8C"/>
    <w:rsid w:val="007A5C62"/>
    <w:rsid w:val="007A60EB"/>
    <w:rsid w:val="007B216D"/>
    <w:rsid w:val="007B40E6"/>
    <w:rsid w:val="007B6529"/>
    <w:rsid w:val="007B6983"/>
    <w:rsid w:val="007B79FA"/>
    <w:rsid w:val="007C2D5C"/>
    <w:rsid w:val="007D014D"/>
    <w:rsid w:val="007D1626"/>
    <w:rsid w:val="007D2341"/>
    <w:rsid w:val="007D56C4"/>
    <w:rsid w:val="007E0A98"/>
    <w:rsid w:val="007E1AC8"/>
    <w:rsid w:val="007E1DDF"/>
    <w:rsid w:val="007E59E4"/>
    <w:rsid w:val="007F186A"/>
    <w:rsid w:val="007F2C5D"/>
    <w:rsid w:val="007F493B"/>
    <w:rsid w:val="008012F9"/>
    <w:rsid w:val="00801B84"/>
    <w:rsid w:val="0080298E"/>
    <w:rsid w:val="00805DBE"/>
    <w:rsid w:val="00806D0A"/>
    <w:rsid w:val="008201E1"/>
    <w:rsid w:val="0082208F"/>
    <w:rsid w:val="00823BDF"/>
    <w:rsid w:val="00825F49"/>
    <w:rsid w:val="00832343"/>
    <w:rsid w:val="00835AC7"/>
    <w:rsid w:val="0083733F"/>
    <w:rsid w:val="0084267C"/>
    <w:rsid w:val="00847C2C"/>
    <w:rsid w:val="008514FB"/>
    <w:rsid w:val="00851D89"/>
    <w:rsid w:val="00852CC9"/>
    <w:rsid w:val="00854631"/>
    <w:rsid w:val="0085670D"/>
    <w:rsid w:val="00856EF1"/>
    <w:rsid w:val="008574F6"/>
    <w:rsid w:val="008602B5"/>
    <w:rsid w:val="00864DE8"/>
    <w:rsid w:val="00866502"/>
    <w:rsid w:val="008706CF"/>
    <w:rsid w:val="008711F0"/>
    <w:rsid w:val="00873E8A"/>
    <w:rsid w:val="008801E9"/>
    <w:rsid w:val="0088321C"/>
    <w:rsid w:val="00884F83"/>
    <w:rsid w:val="00887FAA"/>
    <w:rsid w:val="008908D5"/>
    <w:rsid w:val="0089129F"/>
    <w:rsid w:val="00893C24"/>
    <w:rsid w:val="008A15CD"/>
    <w:rsid w:val="008A77D5"/>
    <w:rsid w:val="008B0343"/>
    <w:rsid w:val="008B1E35"/>
    <w:rsid w:val="008B3700"/>
    <w:rsid w:val="008B666B"/>
    <w:rsid w:val="008B7FB7"/>
    <w:rsid w:val="008C35A4"/>
    <w:rsid w:val="008C6F83"/>
    <w:rsid w:val="008C72D4"/>
    <w:rsid w:val="008D1DC4"/>
    <w:rsid w:val="008D2DEE"/>
    <w:rsid w:val="008D4562"/>
    <w:rsid w:val="008D4EF2"/>
    <w:rsid w:val="008E6DD3"/>
    <w:rsid w:val="008E742B"/>
    <w:rsid w:val="008F275C"/>
    <w:rsid w:val="008F4229"/>
    <w:rsid w:val="00900371"/>
    <w:rsid w:val="00901F15"/>
    <w:rsid w:val="00901FFD"/>
    <w:rsid w:val="00904EE6"/>
    <w:rsid w:val="00906D42"/>
    <w:rsid w:val="009112D1"/>
    <w:rsid w:val="00911C0F"/>
    <w:rsid w:val="0091381B"/>
    <w:rsid w:val="00915A0E"/>
    <w:rsid w:val="009209A6"/>
    <w:rsid w:val="00920CC2"/>
    <w:rsid w:val="00924005"/>
    <w:rsid w:val="00925515"/>
    <w:rsid w:val="00931C02"/>
    <w:rsid w:val="00937BC3"/>
    <w:rsid w:val="00941F91"/>
    <w:rsid w:val="009438A8"/>
    <w:rsid w:val="00950824"/>
    <w:rsid w:val="009544CC"/>
    <w:rsid w:val="009561DB"/>
    <w:rsid w:val="009568B8"/>
    <w:rsid w:val="009570D2"/>
    <w:rsid w:val="00961014"/>
    <w:rsid w:val="0096295E"/>
    <w:rsid w:val="009634E4"/>
    <w:rsid w:val="00965C13"/>
    <w:rsid w:val="009669C0"/>
    <w:rsid w:val="0096726F"/>
    <w:rsid w:val="00974679"/>
    <w:rsid w:val="009754A7"/>
    <w:rsid w:val="00977220"/>
    <w:rsid w:val="00983FD3"/>
    <w:rsid w:val="00985B3A"/>
    <w:rsid w:val="00986C69"/>
    <w:rsid w:val="0099189B"/>
    <w:rsid w:val="0099269F"/>
    <w:rsid w:val="00992F61"/>
    <w:rsid w:val="009A1455"/>
    <w:rsid w:val="009A1D0D"/>
    <w:rsid w:val="009A2204"/>
    <w:rsid w:val="009A2E51"/>
    <w:rsid w:val="009A3D33"/>
    <w:rsid w:val="009A3E34"/>
    <w:rsid w:val="009A49AC"/>
    <w:rsid w:val="009A6D2D"/>
    <w:rsid w:val="009A70BA"/>
    <w:rsid w:val="009B3063"/>
    <w:rsid w:val="009B44EC"/>
    <w:rsid w:val="009B460A"/>
    <w:rsid w:val="009B6A4B"/>
    <w:rsid w:val="009B6A87"/>
    <w:rsid w:val="009C1E13"/>
    <w:rsid w:val="009C6148"/>
    <w:rsid w:val="009C79EE"/>
    <w:rsid w:val="009D25EC"/>
    <w:rsid w:val="009D2DE8"/>
    <w:rsid w:val="009D727F"/>
    <w:rsid w:val="009E32E0"/>
    <w:rsid w:val="009E4705"/>
    <w:rsid w:val="009E6F09"/>
    <w:rsid w:val="009F10E8"/>
    <w:rsid w:val="009F38DB"/>
    <w:rsid w:val="009F3C70"/>
    <w:rsid w:val="009F585F"/>
    <w:rsid w:val="00A00657"/>
    <w:rsid w:val="00A029CE"/>
    <w:rsid w:val="00A06A12"/>
    <w:rsid w:val="00A14308"/>
    <w:rsid w:val="00A152A4"/>
    <w:rsid w:val="00A16F53"/>
    <w:rsid w:val="00A22B57"/>
    <w:rsid w:val="00A23744"/>
    <w:rsid w:val="00A23F1C"/>
    <w:rsid w:val="00A270F4"/>
    <w:rsid w:val="00A312DF"/>
    <w:rsid w:val="00A32034"/>
    <w:rsid w:val="00A331A9"/>
    <w:rsid w:val="00A34499"/>
    <w:rsid w:val="00A428A8"/>
    <w:rsid w:val="00A457B2"/>
    <w:rsid w:val="00A46F6C"/>
    <w:rsid w:val="00A47E69"/>
    <w:rsid w:val="00A5619F"/>
    <w:rsid w:val="00A56AAC"/>
    <w:rsid w:val="00A60CD3"/>
    <w:rsid w:val="00A6487C"/>
    <w:rsid w:val="00A72267"/>
    <w:rsid w:val="00A73DB9"/>
    <w:rsid w:val="00A759EA"/>
    <w:rsid w:val="00A80651"/>
    <w:rsid w:val="00A8258B"/>
    <w:rsid w:val="00A83F53"/>
    <w:rsid w:val="00A87293"/>
    <w:rsid w:val="00A87503"/>
    <w:rsid w:val="00A90F35"/>
    <w:rsid w:val="00A93F01"/>
    <w:rsid w:val="00A956C5"/>
    <w:rsid w:val="00A96315"/>
    <w:rsid w:val="00AA5E9F"/>
    <w:rsid w:val="00AB2D52"/>
    <w:rsid w:val="00AB3250"/>
    <w:rsid w:val="00AB375E"/>
    <w:rsid w:val="00AB43A3"/>
    <w:rsid w:val="00AB4C99"/>
    <w:rsid w:val="00AC55C7"/>
    <w:rsid w:val="00AC5ABA"/>
    <w:rsid w:val="00AC5CE6"/>
    <w:rsid w:val="00AD2889"/>
    <w:rsid w:val="00AD3C2E"/>
    <w:rsid w:val="00AD53D7"/>
    <w:rsid w:val="00AD60E7"/>
    <w:rsid w:val="00AE1276"/>
    <w:rsid w:val="00AE1F12"/>
    <w:rsid w:val="00AE24E8"/>
    <w:rsid w:val="00AE47ED"/>
    <w:rsid w:val="00AE6E41"/>
    <w:rsid w:val="00AF1C62"/>
    <w:rsid w:val="00AF2341"/>
    <w:rsid w:val="00AF3B99"/>
    <w:rsid w:val="00AF52BA"/>
    <w:rsid w:val="00AF56AF"/>
    <w:rsid w:val="00AF7227"/>
    <w:rsid w:val="00AF7DCF"/>
    <w:rsid w:val="00B00C2D"/>
    <w:rsid w:val="00B03EE1"/>
    <w:rsid w:val="00B04395"/>
    <w:rsid w:val="00B048CA"/>
    <w:rsid w:val="00B139DE"/>
    <w:rsid w:val="00B13E3E"/>
    <w:rsid w:val="00B14AC9"/>
    <w:rsid w:val="00B16CE6"/>
    <w:rsid w:val="00B173B1"/>
    <w:rsid w:val="00B21E2B"/>
    <w:rsid w:val="00B22D0F"/>
    <w:rsid w:val="00B22F78"/>
    <w:rsid w:val="00B24EB5"/>
    <w:rsid w:val="00B25E37"/>
    <w:rsid w:val="00B26784"/>
    <w:rsid w:val="00B2679D"/>
    <w:rsid w:val="00B271DF"/>
    <w:rsid w:val="00B31B2B"/>
    <w:rsid w:val="00B34F51"/>
    <w:rsid w:val="00B37991"/>
    <w:rsid w:val="00B400F3"/>
    <w:rsid w:val="00B42105"/>
    <w:rsid w:val="00B44D1E"/>
    <w:rsid w:val="00B51330"/>
    <w:rsid w:val="00B529A4"/>
    <w:rsid w:val="00B535C6"/>
    <w:rsid w:val="00B60EA6"/>
    <w:rsid w:val="00B62C28"/>
    <w:rsid w:val="00B63486"/>
    <w:rsid w:val="00B71840"/>
    <w:rsid w:val="00B75AD2"/>
    <w:rsid w:val="00B7689B"/>
    <w:rsid w:val="00B85C7F"/>
    <w:rsid w:val="00B85EAD"/>
    <w:rsid w:val="00B932DD"/>
    <w:rsid w:val="00B9442A"/>
    <w:rsid w:val="00B96FAF"/>
    <w:rsid w:val="00BA2215"/>
    <w:rsid w:val="00BA320C"/>
    <w:rsid w:val="00BA5A45"/>
    <w:rsid w:val="00BA6F83"/>
    <w:rsid w:val="00BB2B5B"/>
    <w:rsid w:val="00BB351B"/>
    <w:rsid w:val="00BB69B2"/>
    <w:rsid w:val="00BC30C4"/>
    <w:rsid w:val="00BC6AFA"/>
    <w:rsid w:val="00BC79B2"/>
    <w:rsid w:val="00BE1813"/>
    <w:rsid w:val="00BE458B"/>
    <w:rsid w:val="00BE4753"/>
    <w:rsid w:val="00BE5CB5"/>
    <w:rsid w:val="00BE7551"/>
    <w:rsid w:val="00BF0A96"/>
    <w:rsid w:val="00BF200D"/>
    <w:rsid w:val="00BF2EA5"/>
    <w:rsid w:val="00BF590F"/>
    <w:rsid w:val="00C02B1F"/>
    <w:rsid w:val="00C03D31"/>
    <w:rsid w:val="00C059BD"/>
    <w:rsid w:val="00C06FE4"/>
    <w:rsid w:val="00C07EE5"/>
    <w:rsid w:val="00C10CF8"/>
    <w:rsid w:val="00C1599D"/>
    <w:rsid w:val="00C16480"/>
    <w:rsid w:val="00C1688C"/>
    <w:rsid w:val="00C17A10"/>
    <w:rsid w:val="00C17AD7"/>
    <w:rsid w:val="00C249A3"/>
    <w:rsid w:val="00C256C3"/>
    <w:rsid w:val="00C30161"/>
    <w:rsid w:val="00C302B8"/>
    <w:rsid w:val="00C3217E"/>
    <w:rsid w:val="00C326DE"/>
    <w:rsid w:val="00C341F1"/>
    <w:rsid w:val="00C37F48"/>
    <w:rsid w:val="00C476FA"/>
    <w:rsid w:val="00C47846"/>
    <w:rsid w:val="00C53819"/>
    <w:rsid w:val="00C54527"/>
    <w:rsid w:val="00C54FFE"/>
    <w:rsid w:val="00C564B0"/>
    <w:rsid w:val="00C56A26"/>
    <w:rsid w:val="00C60138"/>
    <w:rsid w:val="00C61331"/>
    <w:rsid w:val="00C64BFA"/>
    <w:rsid w:val="00C67286"/>
    <w:rsid w:val="00C7316D"/>
    <w:rsid w:val="00C73A9F"/>
    <w:rsid w:val="00C76B98"/>
    <w:rsid w:val="00C7711E"/>
    <w:rsid w:val="00C806BE"/>
    <w:rsid w:val="00C80EC1"/>
    <w:rsid w:val="00C96905"/>
    <w:rsid w:val="00CA260A"/>
    <w:rsid w:val="00CA33CB"/>
    <w:rsid w:val="00CA3DDA"/>
    <w:rsid w:val="00CA504C"/>
    <w:rsid w:val="00CA51DA"/>
    <w:rsid w:val="00CB1319"/>
    <w:rsid w:val="00CB3D79"/>
    <w:rsid w:val="00CB4B3F"/>
    <w:rsid w:val="00CC149C"/>
    <w:rsid w:val="00CC43F8"/>
    <w:rsid w:val="00CD10CE"/>
    <w:rsid w:val="00CD3BC9"/>
    <w:rsid w:val="00CD6E68"/>
    <w:rsid w:val="00CD7B2C"/>
    <w:rsid w:val="00CE30E4"/>
    <w:rsid w:val="00CE557E"/>
    <w:rsid w:val="00CF3A8D"/>
    <w:rsid w:val="00CF3DB4"/>
    <w:rsid w:val="00CF4284"/>
    <w:rsid w:val="00CF7D24"/>
    <w:rsid w:val="00D02277"/>
    <w:rsid w:val="00D02472"/>
    <w:rsid w:val="00D03C53"/>
    <w:rsid w:val="00D040F6"/>
    <w:rsid w:val="00D04E90"/>
    <w:rsid w:val="00D11368"/>
    <w:rsid w:val="00D12E13"/>
    <w:rsid w:val="00D13227"/>
    <w:rsid w:val="00D1390A"/>
    <w:rsid w:val="00D14B1A"/>
    <w:rsid w:val="00D15D8D"/>
    <w:rsid w:val="00D2337F"/>
    <w:rsid w:val="00D24355"/>
    <w:rsid w:val="00D35C05"/>
    <w:rsid w:val="00D37A4B"/>
    <w:rsid w:val="00D4341C"/>
    <w:rsid w:val="00D4500C"/>
    <w:rsid w:val="00D4586B"/>
    <w:rsid w:val="00D46EB3"/>
    <w:rsid w:val="00D47C3A"/>
    <w:rsid w:val="00D509B0"/>
    <w:rsid w:val="00D511EC"/>
    <w:rsid w:val="00D515A6"/>
    <w:rsid w:val="00D520D3"/>
    <w:rsid w:val="00D525B0"/>
    <w:rsid w:val="00D53256"/>
    <w:rsid w:val="00D54E54"/>
    <w:rsid w:val="00D55465"/>
    <w:rsid w:val="00D5571E"/>
    <w:rsid w:val="00D55E2E"/>
    <w:rsid w:val="00D63F3C"/>
    <w:rsid w:val="00D67FB7"/>
    <w:rsid w:val="00D80DCA"/>
    <w:rsid w:val="00D82E21"/>
    <w:rsid w:val="00D87B47"/>
    <w:rsid w:val="00D9230C"/>
    <w:rsid w:val="00D94628"/>
    <w:rsid w:val="00D947F5"/>
    <w:rsid w:val="00D94D55"/>
    <w:rsid w:val="00DA06F8"/>
    <w:rsid w:val="00DA22F4"/>
    <w:rsid w:val="00DA3401"/>
    <w:rsid w:val="00DA3590"/>
    <w:rsid w:val="00DA3639"/>
    <w:rsid w:val="00DA5079"/>
    <w:rsid w:val="00DA56C1"/>
    <w:rsid w:val="00DA610C"/>
    <w:rsid w:val="00DA6AAE"/>
    <w:rsid w:val="00DB28C4"/>
    <w:rsid w:val="00DB2997"/>
    <w:rsid w:val="00DB39D1"/>
    <w:rsid w:val="00DB3D9F"/>
    <w:rsid w:val="00DB5333"/>
    <w:rsid w:val="00DC3D48"/>
    <w:rsid w:val="00DC4741"/>
    <w:rsid w:val="00DC51AE"/>
    <w:rsid w:val="00DC78EB"/>
    <w:rsid w:val="00DD1AC9"/>
    <w:rsid w:val="00DD65BD"/>
    <w:rsid w:val="00DD78C0"/>
    <w:rsid w:val="00DE191C"/>
    <w:rsid w:val="00DE206A"/>
    <w:rsid w:val="00DE2620"/>
    <w:rsid w:val="00DE4184"/>
    <w:rsid w:val="00DE64AA"/>
    <w:rsid w:val="00DF1140"/>
    <w:rsid w:val="00DF2545"/>
    <w:rsid w:val="00DF3D52"/>
    <w:rsid w:val="00DF3E56"/>
    <w:rsid w:val="00DF57F2"/>
    <w:rsid w:val="00DF5ACA"/>
    <w:rsid w:val="00DF6A38"/>
    <w:rsid w:val="00DF7C9F"/>
    <w:rsid w:val="00E00BC5"/>
    <w:rsid w:val="00E05A71"/>
    <w:rsid w:val="00E153F5"/>
    <w:rsid w:val="00E165B6"/>
    <w:rsid w:val="00E17FA1"/>
    <w:rsid w:val="00E21350"/>
    <w:rsid w:val="00E216EF"/>
    <w:rsid w:val="00E21CD0"/>
    <w:rsid w:val="00E21DF8"/>
    <w:rsid w:val="00E221EB"/>
    <w:rsid w:val="00E251DE"/>
    <w:rsid w:val="00E2637E"/>
    <w:rsid w:val="00E317A8"/>
    <w:rsid w:val="00E33375"/>
    <w:rsid w:val="00E34469"/>
    <w:rsid w:val="00E34D77"/>
    <w:rsid w:val="00E3624E"/>
    <w:rsid w:val="00E36796"/>
    <w:rsid w:val="00E36DED"/>
    <w:rsid w:val="00E37ED1"/>
    <w:rsid w:val="00E4188D"/>
    <w:rsid w:val="00E4326A"/>
    <w:rsid w:val="00E4505D"/>
    <w:rsid w:val="00E53DE4"/>
    <w:rsid w:val="00E60214"/>
    <w:rsid w:val="00E6317B"/>
    <w:rsid w:val="00E6415C"/>
    <w:rsid w:val="00E65BFC"/>
    <w:rsid w:val="00E67E73"/>
    <w:rsid w:val="00E72027"/>
    <w:rsid w:val="00E726E8"/>
    <w:rsid w:val="00E72CF8"/>
    <w:rsid w:val="00E737EB"/>
    <w:rsid w:val="00E743CC"/>
    <w:rsid w:val="00E74E49"/>
    <w:rsid w:val="00E74F11"/>
    <w:rsid w:val="00E8255E"/>
    <w:rsid w:val="00E87639"/>
    <w:rsid w:val="00E90D5C"/>
    <w:rsid w:val="00E92716"/>
    <w:rsid w:val="00EA06DF"/>
    <w:rsid w:val="00EA1B48"/>
    <w:rsid w:val="00EA1BFB"/>
    <w:rsid w:val="00EA352B"/>
    <w:rsid w:val="00EA5206"/>
    <w:rsid w:val="00EA5969"/>
    <w:rsid w:val="00EB163F"/>
    <w:rsid w:val="00EB1649"/>
    <w:rsid w:val="00EB197F"/>
    <w:rsid w:val="00EB2330"/>
    <w:rsid w:val="00EB2DFA"/>
    <w:rsid w:val="00EB2E4E"/>
    <w:rsid w:val="00EB546B"/>
    <w:rsid w:val="00EB7A6A"/>
    <w:rsid w:val="00EC23D1"/>
    <w:rsid w:val="00EC4CFC"/>
    <w:rsid w:val="00EC505F"/>
    <w:rsid w:val="00EC5CF1"/>
    <w:rsid w:val="00EC7715"/>
    <w:rsid w:val="00ED1140"/>
    <w:rsid w:val="00ED5A6D"/>
    <w:rsid w:val="00ED6FB5"/>
    <w:rsid w:val="00EE5D3A"/>
    <w:rsid w:val="00EF2831"/>
    <w:rsid w:val="00EF5681"/>
    <w:rsid w:val="00F005D7"/>
    <w:rsid w:val="00F02230"/>
    <w:rsid w:val="00F03D19"/>
    <w:rsid w:val="00F12223"/>
    <w:rsid w:val="00F13643"/>
    <w:rsid w:val="00F14359"/>
    <w:rsid w:val="00F14582"/>
    <w:rsid w:val="00F14B68"/>
    <w:rsid w:val="00F179BA"/>
    <w:rsid w:val="00F201AC"/>
    <w:rsid w:val="00F21796"/>
    <w:rsid w:val="00F23874"/>
    <w:rsid w:val="00F242BD"/>
    <w:rsid w:val="00F27D89"/>
    <w:rsid w:val="00F305FB"/>
    <w:rsid w:val="00F3194B"/>
    <w:rsid w:val="00F32B56"/>
    <w:rsid w:val="00F34BD1"/>
    <w:rsid w:val="00F35D5C"/>
    <w:rsid w:val="00F36293"/>
    <w:rsid w:val="00F375AD"/>
    <w:rsid w:val="00F42C5E"/>
    <w:rsid w:val="00F4482C"/>
    <w:rsid w:val="00F45533"/>
    <w:rsid w:val="00F45A05"/>
    <w:rsid w:val="00F51C07"/>
    <w:rsid w:val="00F5218D"/>
    <w:rsid w:val="00F523BD"/>
    <w:rsid w:val="00F53651"/>
    <w:rsid w:val="00F53874"/>
    <w:rsid w:val="00F53894"/>
    <w:rsid w:val="00F5553F"/>
    <w:rsid w:val="00F703D2"/>
    <w:rsid w:val="00F70A63"/>
    <w:rsid w:val="00F71998"/>
    <w:rsid w:val="00F72226"/>
    <w:rsid w:val="00F73C52"/>
    <w:rsid w:val="00F83980"/>
    <w:rsid w:val="00F85C53"/>
    <w:rsid w:val="00F873FD"/>
    <w:rsid w:val="00F90A77"/>
    <w:rsid w:val="00F96E11"/>
    <w:rsid w:val="00F974F4"/>
    <w:rsid w:val="00F97DAA"/>
    <w:rsid w:val="00F97E8B"/>
    <w:rsid w:val="00FA0B16"/>
    <w:rsid w:val="00FA1A01"/>
    <w:rsid w:val="00FA233F"/>
    <w:rsid w:val="00FA27FE"/>
    <w:rsid w:val="00FA742D"/>
    <w:rsid w:val="00FB1EBC"/>
    <w:rsid w:val="00FB42CF"/>
    <w:rsid w:val="00FC0227"/>
    <w:rsid w:val="00FC112F"/>
    <w:rsid w:val="00FC2B02"/>
    <w:rsid w:val="00FC3840"/>
    <w:rsid w:val="00FC43A6"/>
    <w:rsid w:val="00FC59D8"/>
    <w:rsid w:val="00FC6EAA"/>
    <w:rsid w:val="00FD3665"/>
    <w:rsid w:val="00FD485F"/>
    <w:rsid w:val="00FD59A7"/>
    <w:rsid w:val="00FD7F8F"/>
    <w:rsid w:val="00FE0397"/>
    <w:rsid w:val="00FE43EE"/>
    <w:rsid w:val="00FE5A7A"/>
    <w:rsid w:val="00FF26E0"/>
    <w:rsid w:val="00FF3842"/>
    <w:rsid w:val="00FF454A"/>
    <w:rsid w:val="00FF495B"/>
    <w:rsid w:val="00FF57E6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15"/>
  </w:style>
  <w:style w:type="paragraph" w:styleId="1">
    <w:name w:val="heading 1"/>
    <w:basedOn w:val="a"/>
    <w:next w:val="a"/>
    <w:link w:val="10"/>
    <w:uiPriority w:val="9"/>
    <w:qFormat/>
    <w:rsid w:val="00D55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06A12"/>
    <w:pPr>
      <w:keepNext/>
      <w:spacing w:after="0" w:line="240" w:lineRule="auto"/>
      <w:ind w:firstLine="57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6A1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Subtitle"/>
    <w:basedOn w:val="a"/>
    <w:link w:val="11"/>
    <w:qFormat/>
    <w:rsid w:val="00A06A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</w:rPr>
  </w:style>
  <w:style w:type="character" w:customStyle="1" w:styleId="a4">
    <w:name w:val="Подзаголовок Знак"/>
    <w:basedOn w:val="a0"/>
    <w:link w:val="a3"/>
    <w:uiPriority w:val="11"/>
    <w:rsid w:val="00A06A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Подзаголовок Знак1"/>
    <w:link w:val="a3"/>
    <w:locked/>
    <w:rsid w:val="00A06A12"/>
    <w:rPr>
      <w:rFonts w:ascii="Times New Roman" w:eastAsia="Times New Roman" w:hAnsi="Times New Roman" w:cs="Times New Roman"/>
      <w:b/>
      <w:sz w:val="40"/>
    </w:rPr>
  </w:style>
  <w:style w:type="character" w:styleId="a5">
    <w:name w:val="Hyperlink"/>
    <w:basedOn w:val="a0"/>
    <w:uiPriority w:val="99"/>
    <w:unhideWhenUsed/>
    <w:rsid w:val="00A06A12"/>
    <w:rPr>
      <w:color w:val="0000FF"/>
      <w:u w:val="single"/>
    </w:rPr>
  </w:style>
  <w:style w:type="character" w:customStyle="1" w:styleId="FontStyle14">
    <w:name w:val="Font Style14"/>
    <w:rsid w:val="00A06A12"/>
    <w:rPr>
      <w:rFonts w:ascii="Times New Roman" w:hAnsi="Times New Roman"/>
      <w:sz w:val="26"/>
    </w:rPr>
  </w:style>
  <w:style w:type="paragraph" w:customStyle="1" w:styleId="rvps2">
    <w:name w:val="rvps2"/>
    <w:basedOn w:val="a"/>
    <w:rsid w:val="00A0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link w:val="a7"/>
    <w:uiPriority w:val="99"/>
    <w:unhideWhenUsed/>
    <w:rsid w:val="00A06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A06A12"/>
    <w:rPr>
      <w:i/>
      <w:iCs/>
    </w:rPr>
  </w:style>
  <w:style w:type="paragraph" w:customStyle="1" w:styleId="21">
    <w:name w:val="Основной текст 21"/>
    <w:basedOn w:val="a"/>
    <w:link w:val="BodyText2"/>
    <w:rsid w:val="00A06A12"/>
    <w:pPr>
      <w:spacing w:after="0" w:line="240" w:lineRule="auto"/>
      <w:ind w:firstLine="708"/>
      <w:jc w:val="both"/>
    </w:pPr>
    <w:rPr>
      <w:rFonts w:ascii="TimesET" w:eastAsia="Times New Roman" w:hAnsi="TimesET" w:cs="Times New Roman"/>
      <w:sz w:val="24"/>
      <w:szCs w:val="20"/>
      <w:lang w:val="uk-UA"/>
    </w:rPr>
  </w:style>
  <w:style w:type="character" w:customStyle="1" w:styleId="BodyText2">
    <w:name w:val="Body Text 2 Знак"/>
    <w:basedOn w:val="a0"/>
    <w:link w:val="21"/>
    <w:rsid w:val="00A06A12"/>
    <w:rPr>
      <w:rFonts w:ascii="TimesET" w:eastAsia="Times New Roman" w:hAnsi="TimesET" w:cs="Times New Roman"/>
      <w:sz w:val="24"/>
      <w:szCs w:val="20"/>
      <w:lang w:val="uk-UA"/>
    </w:rPr>
  </w:style>
  <w:style w:type="paragraph" w:styleId="a9">
    <w:name w:val="List Paragraph"/>
    <w:basedOn w:val="a"/>
    <w:uiPriority w:val="34"/>
    <w:qFormat/>
    <w:rsid w:val="00A06A12"/>
    <w:pPr>
      <w:ind w:left="720"/>
      <w:contextualSpacing/>
    </w:pPr>
  </w:style>
  <w:style w:type="character" w:customStyle="1" w:styleId="st42">
    <w:name w:val="st42"/>
    <w:rsid w:val="00A06A12"/>
    <w:rPr>
      <w:rFonts w:ascii="Times New Roman" w:hAnsi="Times New Roman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0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6A1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A06A1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semiHidden/>
    <w:rsid w:val="00A06A1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FontStyle69">
    <w:name w:val="Font Style69"/>
    <w:basedOn w:val="a0"/>
    <w:uiPriority w:val="99"/>
    <w:rsid w:val="00A06A12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82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Strong"/>
    <w:basedOn w:val="a0"/>
    <w:uiPriority w:val="22"/>
    <w:qFormat/>
    <w:rsid w:val="00A8258B"/>
    <w:rPr>
      <w:b/>
      <w:bCs/>
    </w:rPr>
  </w:style>
  <w:style w:type="paragraph" w:styleId="af">
    <w:name w:val="Title"/>
    <w:basedOn w:val="a"/>
    <w:link w:val="af0"/>
    <w:uiPriority w:val="99"/>
    <w:qFormat/>
    <w:rsid w:val="00EA1BF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rsid w:val="00EA1BFB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a7">
    <w:name w:val="Обычный (веб) Знак"/>
    <w:link w:val="a6"/>
    <w:uiPriority w:val="99"/>
    <w:locked/>
    <w:rsid w:val="007517F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55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xtexposedshow">
    <w:name w:val="text_exposed_show"/>
    <w:basedOn w:val="a0"/>
    <w:rsid w:val="00724746"/>
  </w:style>
  <w:style w:type="character" w:customStyle="1" w:styleId="rvts0">
    <w:name w:val="rvts0"/>
    <w:basedOn w:val="a0"/>
    <w:rsid w:val="00780FCF"/>
  </w:style>
  <w:style w:type="paragraph" w:customStyle="1" w:styleId="rvps17">
    <w:name w:val="rvps17"/>
    <w:basedOn w:val="a"/>
    <w:rsid w:val="0078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8">
    <w:name w:val="rvts78"/>
    <w:basedOn w:val="a0"/>
    <w:rsid w:val="00780FCF"/>
  </w:style>
  <w:style w:type="paragraph" w:customStyle="1" w:styleId="rvps6">
    <w:name w:val="rvps6"/>
    <w:basedOn w:val="a"/>
    <w:rsid w:val="0078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780FCF"/>
  </w:style>
  <w:style w:type="paragraph" w:styleId="af1">
    <w:name w:val="header"/>
    <w:basedOn w:val="a"/>
    <w:link w:val="af2"/>
    <w:uiPriority w:val="99"/>
    <w:semiHidden/>
    <w:unhideWhenUsed/>
    <w:rsid w:val="00E74F1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E74F1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9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ligazakon.ua/l_doc2.nsf/link1/ed_2018_02_06/pravo1/T124452.html?pravo=1" TargetMode="External"/><Relationship Id="rId18" Type="http://schemas.openxmlformats.org/officeDocument/2006/relationships/hyperlink" Target="http://search.ligazakon.ua/l_doc2.nsf/link1/an_437/ed_2018_07_05/pravo1/T124452.html?pravo=1" TargetMode="External"/><Relationship Id="rId26" Type="http://schemas.openxmlformats.org/officeDocument/2006/relationships/hyperlink" Target="http://search.ligazakon.ua/l_doc2.nsf/link1/an_399/ed_2018_02_06/pravo1/T124452.html?pravo=1" TargetMode="External"/><Relationship Id="rId39" Type="http://schemas.openxmlformats.org/officeDocument/2006/relationships/hyperlink" Target="http://search.ligazakon.ua/l_doc2.nsf/link1/an_1703/ed_2018_02_06/pravo1/T124452.html?pravo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an_1924/ed_2018_02_06/pravo1/T124452.html?pravo=1" TargetMode="External"/><Relationship Id="rId34" Type="http://schemas.openxmlformats.org/officeDocument/2006/relationships/hyperlink" Target="http://search.ligazakon.ua/l_doc2.nsf/link1/an_5/ed_2017_11_16/pravo1/T124452.html?pravo=1" TargetMode="External"/><Relationship Id="rId42" Type="http://schemas.openxmlformats.org/officeDocument/2006/relationships/hyperlink" Target="http://search.ligazakon.ua/l_doc2.nsf/link1/ed_2015_07_16/pravo1/T150629.html?pravo=1" TargetMode="External"/><Relationship Id="rId47" Type="http://schemas.openxmlformats.org/officeDocument/2006/relationships/hyperlink" Target="http://search.ligazakon.ua/l_doc2.nsf/link1/an_843581/ed_2018_10_02/pravo1/T030435.html?pravo=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search.ligazakon.ua/l_doc2.nsf/link1/an_6/ed_2018_02_28/pravo1/T_179800.html?pravo=1" TargetMode="External"/><Relationship Id="rId12" Type="http://schemas.openxmlformats.org/officeDocument/2006/relationships/hyperlink" Target="http://search.ligazakon.ua/l_doc2.nsf/link1/an_449/ed_2018_02_06/pravo1/T124452.html?pravo=1" TargetMode="External"/><Relationship Id="rId17" Type="http://schemas.openxmlformats.org/officeDocument/2006/relationships/hyperlink" Target="http://search.ligazakon.ua/l_doc2.nsf/link1/an_843253/ed_2018_10_02/pravo1/T030435.html?pravo=1" TargetMode="External"/><Relationship Id="rId25" Type="http://schemas.openxmlformats.org/officeDocument/2006/relationships/hyperlink" Target="http://search.ligazakon.ua/l_doc2.nsf/link1/an_4/ed_2018_02_28/pravo1/T_179800.html?pravo=1" TargetMode="External"/><Relationship Id="rId33" Type="http://schemas.openxmlformats.org/officeDocument/2006/relationships/hyperlink" Target="http://search.ligazakon.ua/l_doc2.nsf/link1/an_1153/ed_2017_11_16/pravo1/T124452.html?pravo=1" TargetMode="External"/><Relationship Id="rId38" Type="http://schemas.openxmlformats.org/officeDocument/2006/relationships/hyperlink" Target="http://search.ligazakon.ua/l_doc2.nsf/link1/an_1703/ed_2018_02_06/pravo1/T124452.html?pravo=1" TargetMode="External"/><Relationship Id="rId46" Type="http://schemas.openxmlformats.org/officeDocument/2006/relationships/hyperlink" Target="http://search.ligazakon.ua/l_doc2.nsf/link1/an_1828/ed_2018_02_06/pravo1/T124452.html?pravo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ed_2018_07_05/pravo1/T124452.html?pravo=1" TargetMode="External"/><Relationship Id="rId20" Type="http://schemas.openxmlformats.org/officeDocument/2006/relationships/hyperlink" Target="http://search.ligazakon.ua/l_doc2.nsf/link1/ed_2018_02_06/pravo1/T124452.html?pravo=1" TargetMode="External"/><Relationship Id="rId29" Type="http://schemas.openxmlformats.org/officeDocument/2006/relationships/hyperlink" Target="http://search.ligazakon.ua/l_doc2.nsf/link1/an_9/ed_2018_02_06/pravo1/T124452.html?pravo=1" TargetMode="External"/><Relationship Id="rId41" Type="http://schemas.openxmlformats.org/officeDocument/2006/relationships/hyperlink" Target="http://search.ligazakon.ua/l_doc2.nsf/link1/ed_2015_07_16/pravo1/T150629.html?pravo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an_4/ed_2018_02_28/pravo1/T_179800.html?pravo=1" TargetMode="External"/><Relationship Id="rId11" Type="http://schemas.openxmlformats.org/officeDocument/2006/relationships/hyperlink" Target="http://search.ligazakon.ua/l_doc2.nsf/link1/an_9/ed_2018_02_06/pravo1/T124452.html?pravo=1" TargetMode="External"/><Relationship Id="rId24" Type="http://schemas.openxmlformats.org/officeDocument/2006/relationships/hyperlink" Target="http://search.ligazakon.ua/l_doc2.nsf/link1/an_843047/ed_2018_03_07/pravo1/T030435.html?pravo=1" TargetMode="External"/><Relationship Id="rId32" Type="http://schemas.openxmlformats.org/officeDocument/2006/relationships/hyperlink" Target="http://search.ligazakon.ua/l_doc2.nsf/link1/ed_2018_02_06/pravo1/T124452.html?pravo=1" TargetMode="External"/><Relationship Id="rId37" Type="http://schemas.openxmlformats.org/officeDocument/2006/relationships/hyperlink" Target="http://search.ligazakon.ua/l_doc2.nsf/link1/an_843276/ed_2018_03_07/pravo1/T030435.html?pravo=1" TargetMode="External"/><Relationship Id="rId40" Type="http://schemas.openxmlformats.org/officeDocument/2006/relationships/hyperlink" Target="http://search.ligazakon.ua/l_doc2.nsf/link1/an_826888/ed_2018_03_07/pravo1/T002121.html?pravo=1" TargetMode="External"/><Relationship Id="rId45" Type="http://schemas.openxmlformats.org/officeDocument/2006/relationships/hyperlink" Target="http://search.ligazakon.ua/l_doc2.nsf/link1/an_843673/ed_2018_06_17/pravo1/T030435.html?pravo=1" TargetMode="External"/><Relationship Id="rId5" Type="http://schemas.openxmlformats.org/officeDocument/2006/relationships/hyperlink" Target="https://zakon.rada.gov.ua/laws/show/4452-17" TargetMode="External"/><Relationship Id="rId15" Type="http://schemas.openxmlformats.org/officeDocument/2006/relationships/hyperlink" Target="http://search.ligazakon.ua/l_doc2.nsf/link1/an_843240/ed_2018_03_07/pravo1/T030435.html?pravo=1" TargetMode="External"/><Relationship Id="rId23" Type="http://schemas.openxmlformats.org/officeDocument/2006/relationships/hyperlink" Target="http://search.ligazakon.ua/l_doc2.nsf/link1/an_1924/ed_2018_02_06/pravo1/T124452.html?pravo=1" TargetMode="External"/><Relationship Id="rId28" Type="http://schemas.openxmlformats.org/officeDocument/2006/relationships/hyperlink" Target="http://search.ligazakon.ua/l_doc2.nsf/link1/an_9/ed_2018_02_06/pravo1/T124452.html?pravo=1" TargetMode="External"/><Relationship Id="rId36" Type="http://schemas.openxmlformats.org/officeDocument/2006/relationships/hyperlink" Target="http://search.ligazakon.ua/l_doc2.nsf/link1/an_843276/ed_2018_03_07/pravo1/T030435.html?pravo=1" TargetMode="External"/><Relationship Id="rId49" Type="http://schemas.openxmlformats.org/officeDocument/2006/relationships/hyperlink" Target="http://search.ligazakon.ua/l_doc2.nsf/link1/an_843672/ed_2018_10_02/pravo1/T030435.html?pravo=1" TargetMode="External"/><Relationship Id="rId10" Type="http://schemas.openxmlformats.org/officeDocument/2006/relationships/hyperlink" Target="http://search.ligazakon.ua/l_doc2.nsf/link1/ed_2018_03_07/pravo1/T002121.html?pravo=1" TargetMode="External"/><Relationship Id="rId19" Type="http://schemas.openxmlformats.org/officeDocument/2006/relationships/hyperlink" Target="http://search.ligazakon.ua/l_doc2.nsf/link1/an_437/ed_2018_07_05/pravo1/T124452.html?pravo=1" TargetMode="External"/><Relationship Id="rId31" Type="http://schemas.openxmlformats.org/officeDocument/2006/relationships/hyperlink" Target="http://search.ligazakon.ua/l_doc2.nsf/link1/ed_2018_02_06/pravo1/T124452.html?pravo=1" TargetMode="External"/><Relationship Id="rId44" Type="http://schemas.openxmlformats.org/officeDocument/2006/relationships/hyperlink" Target="http://search.ligazakon.ua/l_doc2.nsf/link1/an_1828/ed_2018_02_06/pravo1/T124452.html?prav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8_02_06/pravo1/T124452.html?pravo=1" TargetMode="External"/><Relationship Id="rId14" Type="http://schemas.openxmlformats.org/officeDocument/2006/relationships/hyperlink" Target="http://search.ligazakon.ua/l_doc2.nsf/link1/an_106/ed_2018_02_28/pravo1/T_179800.html?pravo=1" TargetMode="External"/><Relationship Id="rId22" Type="http://schemas.openxmlformats.org/officeDocument/2006/relationships/hyperlink" Target="http://search.ligazakon.ua/l_doc2.nsf/link1/ed_2018_02_06/pravo1/T124452.html?pravo=1" TargetMode="External"/><Relationship Id="rId27" Type="http://schemas.openxmlformats.org/officeDocument/2006/relationships/hyperlink" Target="http://search.ligazakon.ua/l_doc2.nsf/link1/an_9/ed_2018_02_06/pravo1/T124452.html?pravo=1" TargetMode="External"/><Relationship Id="rId30" Type="http://schemas.openxmlformats.org/officeDocument/2006/relationships/hyperlink" Target="http://search.ligazakon.ua/l_doc2.nsf/link1/an_399/ed_2018_02_06/pravo1/T124452.html?pravo=1" TargetMode="External"/><Relationship Id="rId35" Type="http://schemas.openxmlformats.org/officeDocument/2006/relationships/hyperlink" Target="http://search.ligazakon.ua/l_doc2.nsf/link1/an_1703/ed_2018_02_06/pravo1/T124452.html?pravo=1" TargetMode="External"/><Relationship Id="rId43" Type="http://schemas.openxmlformats.org/officeDocument/2006/relationships/hyperlink" Target="http://search.ligazakon.ua/l_doc2.nsf/link1/ed_2018_02_06/pravo1/T124452.html?pravo=1" TargetMode="External"/><Relationship Id="rId48" Type="http://schemas.openxmlformats.org/officeDocument/2006/relationships/hyperlink" Target="http://search.ligazakon.ua/l_doc2.nsf/link1/an_843583/ed_2018_10_02/pravo1/T030435.html?pravo=1" TargetMode="External"/><Relationship Id="rId8" Type="http://schemas.openxmlformats.org/officeDocument/2006/relationships/hyperlink" Target="http://search.ligazakon.ua/l_doc2.nsf/link1/an_106/ed_2018_02_28/pravo1/T_179800.html?pravo=1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4F1B6-904F-4A66-89A5-0798B348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4910</TotalTime>
  <Pages>9</Pages>
  <Words>5158</Words>
  <Characters>29406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856</cp:revision>
  <cp:lastPrinted>2019-04-19T07:23:00Z</cp:lastPrinted>
  <dcterms:created xsi:type="dcterms:W3CDTF">2018-11-16T10:23:00Z</dcterms:created>
  <dcterms:modified xsi:type="dcterms:W3CDTF">2019-04-19T08:19:00Z</dcterms:modified>
</cp:coreProperties>
</file>